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71" w:rsidRDefault="006B0271" w:rsidP="006B0271">
      <w:pPr>
        <w:jc w:val="center"/>
        <w:rPr>
          <w:b/>
          <w:iCs/>
          <w:sz w:val="28"/>
          <w:szCs w:val="28"/>
        </w:rPr>
      </w:pPr>
      <w:r w:rsidRPr="006B0271">
        <w:rPr>
          <w:b/>
          <w:iCs/>
          <w:sz w:val="28"/>
          <w:szCs w:val="28"/>
        </w:rPr>
        <w:t>UTICAJ RAZLIČITIH POSTUPAKA OBRADE SUPSTRATA NA PROIZVODNJU VINA OD RIŽE</w:t>
      </w:r>
    </w:p>
    <w:p w:rsidR="006B0271" w:rsidRDefault="006B0271" w:rsidP="006B0271">
      <w:pPr>
        <w:jc w:val="center"/>
        <w:rPr>
          <w:b/>
          <w:iCs/>
          <w:sz w:val="28"/>
          <w:szCs w:val="28"/>
        </w:rPr>
      </w:pPr>
    </w:p>
    <w:p w:rsidR="006B0271" w:rsidRPr="00F159B0" w:rsidRDefault="006B0271" w:rsidP="006B0271">
      <w:pPr>
        <w:jc w:val="center"/>
        <w:rPr>
          <w:iCs/>
        </w:rPr>
      </w:pPr>
      <w:r>
        <w:rPr>
          <w:iCs/>
        </w:rPr>
        <w:t>Aleksandar Savić</w:t>
      </w:r>
      <w:r w:rsidR="001E196C">
        <w:rPr>
          <w:iCs/>
        </w:rPr>
        <w:t>*</w:t>
      </w:r>
      <w:r w:rsidRPr="006B0271">
        <w:rPr>
          <w:iCs/>
          <w:vertAlign w:val="superscript"/>
        </w:rPr>
        <w:t>1</w:t>
      </w:r>
      <w:r>
        <w:rPr>
          <w:iCs/>
        </w:rPr>
        <w:t>,</w:t>
      </w:r>
      <w:r w:rsidR="001E196C">
        <w:rPr>
          <w:iCs/>
        </w:rPr>
        <w:t xml:space="preserve"> </w:t>
      </w:r>
      <w:r w:rsidR="00F159B0">
        <w:rPr>
          <w:iCs/>
        </w:rPr>
        <w:t>Nataša Božić</w:t>
      </w:r>
      <w:r w:rsidR="001E196C" w:rsidRPr="001E196C">
        <w:rPr>
          <w:iCs/>
          <w:vertAlign w:val="superscript"/>
        </w:rPr>
        <w:t>1</w:t>
      </w:r>
      <w:r w:rsidR="001E196C">
        <w:rPr>
          <w:iCs/>
        </w:rPr>
        <w:t xml:space="preserve">, </w:t>
      </w:r>
      <w:r w:rsidR="00F159B0">
        <w:rPr>
          <w:iCs/>
        </w:rPr>
        <w:t>Dijana Maletić</w:t>
      </w:r>
      <w:r w:rsidR="001E196C" w:rsidRPr="001E196C">
        <w:rPr>
          <w:iCs/>
          <w:vertAlign w:val="superscript"/>
        </w:rPr>
        <w:t>1</w:t>
      </w:r>
      <w:r w:rsidR="00F159B0">
        <w:rPr>
          <w:iCs/>
        </w:rPr>
        <w:t>, Vera Simic</w:t>
      </w:r>
      <w:r w:rsidR="00F159B0" w:rsidRPr="00F159B0">
        <w:rPr>
          <w:iCs/>
          <w:vertAlign w:val="superscript"/>
        </w:rPr>
        <w:t>1</w:t>
      </w:r>
      <w:r w:rsidR="00F159B0">
        <w:rPr>
          <w:iCs/>
        </w:rPr>
        <w:t>, Ljubinka Momić</w:t>
      </w:r>
      <w:r w:rsidR="00F159B0" w:rsidRPr="00F159B0">
        <w:rPr>
          <w:iCs/>
          <w:vertAlign w:val="superscript"/>
        </w:rPr>
        <w:t>1</w:t>
      </w:r>
    </w:p>
    <w:p w:rsidR="008152DB" w:rsidRDefault="008152DB" w:rsidP="006B0271">
      <w:pPr>
        <w:jc w:val="center"/>
        <w:rPr>
          <w:iCs/>
          <w:vertAlign w:val="superscript"/>
        </w:rPr>
      </w:pPr>
    </w:p>
    <w:p w:rsidR="001E196C" w:rsidRPr="001E196C" w:rsidRDefault="001E196C" w:rsidP="006B0271">
      <w:pPr>
        <w:jc w:val="center"/>
        <w:rPr>
          <w:iCs/>
        </w:rPr>
      </w:pPr>
      <w:r>
        <w:rPr>
          <w:vertAlign w:val="superscript"/>
          <w:lang w:val="pt-BR"/>
        </w:rPr>
        <w:t>1</w:t>
      </w:r>
      <w:r>
        <w:rPr>
          <w:lang w:val="pt-BR"/>
        </w:rPr>
        <w:t xml:space="preserve">Univerzitet u Banjoj Luci, Tehnološki fakultet, </w:t>
      </w:r>
      <w:r>
        <w:rPr>
          <w:szCs w:val="24"/>
        </w:rPr>
        <w:t>Banja Luka</w:t>
      </w:r>
      <w:r>
        <w:rPr>
          <w:sz w:val="24"/>
          <w:szCs w:val="24"/>
        </w:rPr>
        <w:t>,</w:t>
      </w:r>
      <w:r w:rsidRPr="001E196C">
        <w:t xml:space="preserve"> </w:t>
      </w:r>
      <w:r>
        <w:t xml:space="preserve">e-mail: </w:t>
      </w:r>
      <w:hyperlink r:id="rId8" w:history="1">
        <w:r w:rsidRPr="00591F3E">
          <w:rPr>
            <w:rStyle w:val="Hyperlink"/>
            <w:color w:val="auto"/>
            <w:u w:val="none"/>
            <w:lang w:val="hr-HR"/>
          </w:rPr>
          <w:t>aleksandar.savic@unibl.rs</w:t>
        </w:r>
      </w:hyperlink>
      <w:r>
        <w:t>,</w:t>
      </w:r>
      <w:r w:rsidR="00DC21AA">
        <w:t xml:space="preserve"> </w:t>
      </w:r>
      <w:hyperlink r:id="rId9" w:history="1">
        <w:r w:rsidR="00DC21AA" w:rsidRPr="00DC21AA">
          <w:rPr>
            <w:rStyle w:val="Hyperlink"/>
            <w:color w:val="auto"/>
            <w:u w:val="none"/>
          </w:rPr>
          <w:t>natasabozic20@icloud.com</w:t>
        </w:r>
      </w:hyperlink>
      <w:r w:rsidR="00DC21AA" w:rsidRPr="00DC21AA">
        <w:t>, maletic.dijana93@hotmail.com,</w:t>
      </w:r>
      <w:r w:rsidRPr="00DC21AA">
        <w:t xml:space="preserve"> </w:t>
      </w:r>
      <w:r w:rsidR="00F159B0" w:rsidRPr="00DC21AA">
        <w:t>simic</w:t>
      </w:r>
      <w:hyperlink r:id="rId10" w:history="1">
        <w:r w:rsidR="00F159B0" w:rsidRPr="00DC21AA">
          <w:rPr>
            <w:rStyle w:val="Hyperlink"/>
            <w:color w:val="auto"/>
            <w:u w:val="none"/>
          </w:rPr>
          <w:t>vera@hotmail.com</w:t>
        </w:r>
      </w:hyperlink>
      <w:r w:rsidRPr="00DC21AA">
        <w:t xml:space="preserve">, </w:t>
      </w:r>
      <w:r w:rsidR="00DC21AA" w:rsidRPr="00DC21AA">
        <w:t>ljubinka116</w:t>
      </w:r>
      <w:r w:rsidRPr="00DC21AA">
        <w:t>@gmail.com</w:t>
      </w:r>
    </w:p>
    <w:p w:rsidR="006B0271" w:rsidRDefault="006B0271" w:rsidP="006B0271">
      <w:pPr>
        <w:jc w:val="center"/>
        <w:rPr>
          <w:rFonts w:ascii="TimesNewRomanPS-ItalicMT" w:hAnsi="TimesNewRomanPS-ItalicMT" w:cs="TimesNewRomanPS-ItalicMT"/>
          <w:b/>
          <w:iCs/>
          <w:sz w:val="24"/>
          <w:szCs w:val="24"/>
        </w:rPr>
      </w:pPr>
    </w:p>
    <w:p w:rsidR="002068EB" w:rsidRDefault="002068EB" w:rsidP="002068EB">
      <w:pPr>
        <w:jc w:val="center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>
        <w:rPr>
          <w:rFonts w:ascii="TimesNewRomanPS-ItalicMT" w:hAnsi="TimesNewRomanPS-ItalicMT" w:cs="TimesNewRomanPS-ItalicMT"/>
          <w:b/>
          <w:iCs/>
          <w:sz w:val="24"/>
          <w:szCs w:val="24"/>
        </w:rPr>
        <w:t>Sažetak</w:t>
      </w:r>
    </w:p>
    <w:p w:rsidR="002068EB" w:rsidRPr="008D07D7" w:rsidRDefault="002068EB" w:rsidP="002068EB">
      <w:pPr>
        <w:jc w:val="center"/>
        <w:rPr>
          <w:rFonts w:ascii="TimesNewRomanPS-ItalicMT" w:hAnsi="TimesNewRomanPS-ItalicMT" w:cs="TimesNewRomanPS-ItalicMT"/>
          <w:b/>
          <w:iCs/>
          <w:sz w:val="24"/>
          <w:szCs w:val="24"/>
        </w:rPr>
      </w:pPr>
    </w:p>
    <w:p w:rsidR="006B0271" w:rsidRPr="0076438E" w:rsidRDefault="006B0271" w:rsidP="002068EB">
      <w:pPr>
        <w:jc w:val="both"/>
        <w:rPr>
          <w:iCs/>
          <w:sz w:val="24"/>
          <w:szCs w:val="24"/>
        </w:rPr>
      </w:pPr>
      <w:r w:rsidRPr="0076438E">
        <w:rPr>
          <w:iCs/>
          <w:sz w:val="24"/>
          <w:szCs w:val="24"/>
        </w:rPr>
        <w:t>Proizvodnja šećera i šećernih sirupa iz hidolizata riže je povećana u zadnje vrijeme. Ovaj sirup se korist</w:t>
      </w:r>
      <w:r w:rsidR="00464A3B">
        <w:rPr>
          <w:iCs/>
          <w:sz w:val="24"/>
          <w:szCs w:val="24"/>
        </w:rPr>
        <w:t>i</w:t>
      </w:r>
      <w:r w:rsidRPr="0076438E">
        <w:rPr>
          <w:iCs/>
          <w:sz w:val="24"/>
          <w:szCs w:val="24"/>
        </w:rPr>
        <w:t xml:space="preserve"> u proizvodnji hrane, a može se koristiti i kao izvor fermentabilnih šećera za proizvodnju razlličitih alkoholnih pića (rakija od riže, vino od riže itd.). Da bi se mogla proizvesti ova pića</w:t>
      </w:r>
      <w:r w:rsidR="00464A3B">
        <w:rPr>
          <w:iCs/>
          <w:sz w:val="24"/>
          <w:szCs w:val="24"/>
        </w:rPr>
        <w:t>,</w:t>
      </w:r>
      <w:r w:rsidRPr="0076438E">
        <w:rPr>
          <w:iCs/>
          <w:sz w:val="24"/>
          <w:szCs w:val="24"/>
        </w:rPr>
        <w:t xml:space="preserve"> potrebno je odabrati kvalitetnu sirovinu, provesti hidrolizu i fermentaciju na adekvatan način. Cilj ovog rada je dobijanje rižinog vina od </w:t>
      </w:r>
      <w:r w:rsidR="0014231B">
        <w:rPr>
          <w:iCs/>
          <w:sz w:val="24"/>
          <w:szCs w:val="24"/>
        </w:rPr>
        <w:t>tri</w:t>
      </w:r>
      <w:r w:rsidRPr="0076438E">
        <w:rPr>
          <w:iCs/>
          <w:sz w:val="24"/>
          <w:szCs w:val="24"/>
        </w:rPr>
        <w:t xml:space="preserve"> vrste riže: slatk</w:t>
      </w:r>
      <w:r w:rsidR="000C4109">
        <w:rPr>
          <w:iCs/>
          <w:sz w:val="24"/>
          <w:szCs w:val="24"/>
        </w:rPr>
        <w:t>e</w:t>
      </w:r>
      <w:r w:rsidRPr="0076438E">
        <w:rPr>
          <w:iCs/>
          <w:sz w:val="24"/>
          <w:szCs w:val="24"/>
        </w:rPr>
        <w:t xml:space="preserve"> (</w:t>
      </w:r>
      <w:r w:rsidR="004577DD">
        <w:rPr>
          <w:iCs/>
          <w:sz w:val="24"/>
          <w:szCs w:val="24"/>
        </w:rPr>
        <w:t>“</w:t>
      </w:r>
      <w:r w:rsidRPr="0076438E">
        <w:rPr>
          <w:iCs/>
          <w:sz w:val="24"/>
          <w:szCs w:val="24"/>
        </w:rPr>
        <w:t>glutinous</w:t>
      </w:r>
      <w:r w:rsidR="004577DD">
        <w:rPr>
          <w:iCs/>
          <w:sz w:val="24"/>
          <w:szCs w:val="24"/>
        </w:rPr>
        <w:t>”</w:t>
      </w:r>
      <w:r w:rsidRPr="0076438E">
        <w:rPr>
          <w:iCs/>
          <w:sz w:val="24"/>
          <w:szCs w:val="24"/>
        </w:rPr>
        <w:t>) riž</w:t>
      </w:r>
      <w:r w:rsidR="000C4109">
        <w:rPr>
          <w:iCs/>
          <w:sz w:val="24"/>
          <w:szCs w:val="24"/>
        </w:rPr>
        <w:t>e</w:t>
      </w:r>
      <w:r w:rsidRPr="0076438E">
        <w:rPr>
          <w:iCs/>
          <w:sz w:val="24"/>
          <w:szCs w:val="24"/>
        </w:rPr>
        <w:t xml:space="preserve"> i </w:t>
      </w:r>
      <w:r w:rsidR="000C4109" w:rsidRPr="0076438E">
        <w:rPr>
          <w:iCs/>
          <w:sz w:val="24"/>
          <w:szCs w:val="24"/>
        </w:rPr>
        <w:t>riž</w:t>
      </w:r>
      <w:r w:rsidR="0014231B">
        <w:rPr>
          <w:iCs/>
          <w:sz w:val="24"/>
          <w:szCs w:val="24"/>
        </w:rPr>
        <w:t>a</w:t>
      </w:r>
      <w:r w:rsidRPr="0076438E">
        <w:rPr>
          <w:iCs/>
          <w:sz w:val="24"/>
          <w:szCs w:val="24"/>
        </w:rPr>
        <w:t xml:space="preserve"> okruglog</w:t>
      </w:r>
      <w:r w:rsidR="00E8710F">
        <w:rPr>
          <w:iCs/>
          <w:sz w:val="24"/>
          <w:szCs w:val="24"/>
        </w:rPr>
        <w:t xml:space="preserve"> i dugog</w:t>
      </w:r>
      <w:r w:rsidRPr="0076438E">
        <w:rPr>
          <w:iCs/>
          <w:sz w:val="24"/>
          <w:szCs w:val="24"/>
        </w:rPr>
        <w:t xml:space="preserve"> zrna, koje su podvrgnute hidrolizi i ošećerenju pomoću komercijalnih enzimskih preparata Termamyl</w:t>
      </w:r>
      <w:r w:rsidR="0014231B">
        <w:rPr>
          <w:iCs/>
          <w:sz w:val="24"/>
          <w:szCs w:val="24"/>
        </w:rPr>
        <w:t>,</w:t>
      </w:r>
      <w:r w:rsidRPr="0076438E">
        <w:rPr>
          <w:iCs/>
          <w:sz w:val="24"/>
          <w:szCs w:val="24"/>
        </w:rPr>
        <w:t xml:space="preserve"> Dextrozyme</w:t>
      </w:r>
      <w:r w:rsidR="0014231B">
        <w:rPr>
          <w:iCs/>
          <w:sz w:val="24"/>
          <w:szCs w:val="24"/>
        </w:rPr>
        <w:t xml:space="preserve"> i Fungamyl</w:t>
      </w:r>
      <w:r w:rsidRPr="0076438E">
        <w:rPr>
          <w:iCs/>
          <w:sz w:val="24"/>
          <w:szCs w:val="24"/>
        </w:rPr>
        <w:t xml:space="preserve"> ili uz dodatak komercijalne starter kulture za proizvodnju rižinog vina </w:t>
      </w:r>
      <w:r w:rsidR="00464A3B">
        <w:rPr>
          <w:iCs/>
          <w:sz w:val="24"/>
          <w:szCs w:val="24"/>
        </w:rPr>
        <w:t xml:space="preserve">pod nazivom </w:t>
      </w:r>
      <w:r w:rsidRPr="0076438E">
        <w:rPr>
          <w:iCs/>
          <w:sz w:val="24"/>
          <w:szCs w:val="24"/>
        </w:rPr>
        <w:t>„yeast balls“. Primijenjeni postupc</w:t>
      </w:r>
      <w:r w:rsidR="00AD6F28">
        <w:rPr>
          <w:iCs/>
          <w:sz w:val="24"/>
          <w:szCs w:val="24"/>
        </w:rPr>
        <w:t xml:space="preserve">i hidrolize su uticali na </w:t>
      </w:r>
      <w:r w:rsidRPr="0076438E">
        <w:rPr>
          <w:iCs/>
          <w:sz w:val="24"/>
          <w:szCs w:val="24"/>
        </w:rPr>
        <w:t>brzinu</w:t>
      </w:r>
      <w:r w:rsidR="00AD6F28">
        <w:rPr>
          <w:iCs/>
          <w:sz w:val="24"/>
          <w:szCs w:val="24"/>
        </w:rPr>
        <w:t xml:space="preserve"> hidrolize</w:t>
      </w:r>
      <w:r w:rsidRPr="0076438E">
        <w:rPr>
          <w:iCs/>
          <w:sz w:val="24"/>
          <w:szCs w:val="24"/>
        </w:rPr>
        <w:t xml:space="preserve"> i </w:t>
      </w:r>
      <w:r w:rsidR="00165E9E">
        <w:rPr>
          <w:iCs/>
          <w:sz w:val="24"/>
          <w:szCs w:val="24"/>
        </w:rPr>
        <w:t>sadržaj</w:t>
      </w:r>
      <w:r w:rsidRPr="0076438E">
        <w:rPr>
          <w:iCs/>
          <w:sz w:val="24"/>
          <w:szCs w:val="24"/>
        </w:rPr>
        <w:t xml:space="preserve"> suve materije</w:t>
      </w:r>
      <w:r w:rsidR="006E47F1">
        <w:rPr>
          <w:iCs/>
          <w:sz w:val="24"/>
          <w:szCs w:val="24"/>
        </w:rPr>
        <w:t xml:space="preserve"> u dobijenim hidrolizatima</w:t>
      </w:r>
      <w:r w:rsidRPr="0076438E">
        <w:rPr>
          <w:iCs/>
          <w:sz w:val="24"/>
          <w:szCs w:val="24"/>
        </w:rPr>
        <w:t xml:space="preserve">. Različiti tretmani nastalih hidrolizata su uticali na brzinu alkoholne fermentacije vina od riže, na količinu nastalog alkohola kao i na neke druge parametre kvaliteta dobijenog vina. </w:t>
      </w:r>
    </w:p>
    <w:p w:rsidR="0076438E" w:rsidRDefault="0076438E" w:rsidP="006B0271">
      <w:pPr>
        <w:jc w:val="both"/>
        <w:rPr>
          <w:iCs/>
          <w:sz w:val="24"/>
          <w:szCs w:val="24"/>
        </w:rPr>
      </w:pPr>
    </w:p>
    <w:p w:rsidR="006B0271" w:rsidRPr="0076438E" w:rsidRDefault="006B0271" w:rsidP="006B0271">
      <w:pPr>
        <w:jc w:val="both"/>
        <w:rPr>
          <w:iCs/>
          <w:sz w:val="24"/>
          <w:szCs w:val="24"/>
        </w:rPr>
      </w:pPr>
      <w:r w:rsidRPr="0076438E">
        <w:rPr>
          <w:iCs/>
          <w:sz w:val="24"/>
          <w:szCs w:val="24"/>
        </w:rPr>
        <w:t>Ključne riječi: riža, hidroliza, rižino vino</w:t>
      </w:r>
    </w:p>
    <w:p w:rsidR="006B0271" w:rsidRDefault="006B0271" w:rsidP="006B0271">
      <w:pPr>
        <w:autoSpaceDE w:val="0"/>
        <w:autoSpaceDN w:val="0"/>
        <w:adjustRightInd w:val="0"/>
        <w:jc w:val="both"/>
        <w:rPr>
          <w:rFonts w:ascii="Aldine401BT" w:hAnsi="Aldine401BT" w:cs="Aldine401BT"/>
        </w:rPr>
      </w:pPr>
    </w:p>
    <w:p w:rsidR="00D33D13" w:rsidRDefault="00D33D13" w:rsidP="00A22447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D33D13">
        <w:rPr>
          <w:rFonts w:ascii="TimesNewRomanPS-ItalicMT" w:hAnsi="TimesNewRomanPS-ItalicMT" w:cs="TimesNewRomanPS-ItalicMT"/>
          <w:b/>
          <w:iCs/>
          <w:sz w:val="24"/>
          <w:szCs w:val="24"/>
        </w:rPr>
        <w:t>Uvod</w:t>
      </w:r>
    </w:p>
    <w:p w:rsidR="00D46637" w:rsidRDefault="00D46637" w:rsidP="006B0271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b/>
          <w:iCs/>
          <w:sz w:val="24"/>
          <w:szCs w:val="24"/>
        </w:rPr>
      </w:pPr>
    </w:p>
    <w:p w:rsidR="00F32273" w:rsidRPr="003D27DF" w:rsidRDefault="00013AC8" w:rsidP="00232659">
      <w:pPr>
        <w:jc w:val="both"/>
        <w:rPr>
          <w:b/>
          <w:bCs/>
          <w:sz w:val="24"/>
          <w:szCs w:val="24"/>
        </w:rPr>
      </w:pPr>
      <w:r w:rsidRPr="003D27DF">
        <w:rPr>
          <w:sz w:val="24"/>
          <w:szCs w:val="24"/>
        </w:rPr>
        <w:t>Riža (pirinač)</w:t>
      </w:r>
      <w:r w:rsidR="00232659" w:rsidRPr="003D27DF">
        <w:rPr>
          <w:sz w:val="24"/>
          <w:szCs w:val="24"/>
        </w:rPr>
        <w:t xml:space="preserve"> (</w:t>
      </w:r>
      <w:r w:rsidR="00232659" w:rsidRPr="003D27DF">
        <w:rPr>
          <w:i/>
          <w:sz w:val="24"/>
          <w:szCs w:val="24"/>
        </w:rPr>
        <w:t>Oryza sativa</w:t>
      </w:r>
      <w:r w:rsidR="00232659" w:rsidRPr="003D27DF">
        <w:rPr>
          <w:sz w:val="24"/>
          <w:szCs w:val="24"/>
        </w:rPr>
        <w:t xml:space="preserve">) </w:t>
      </w:r>
      <w:r w:rsidR="00643ED1" w:rsidRPr="00643ED1">
        <w:rPr>
          <w:sz w:val="24"/>
          <w:szCs w:val="24"/>
        </w:rPr>
        <w:t xml:space="preserve">je jednogodišnja biljka iz porodice trava, porijeklom iz jugoistočne Azije. Osnovni sastojci zrna </w:t>
      </w:r>
      <w:r w:rsidR="00D4744B">
        <w:rPr>
          <w:sz w:val="24"/>
          <w:szCs w:val="24"/>
        </w:rPr>
        <w:t>riže</w:t>
      </w:r>
      <w:r w:rsidR="00643ED1" w:rsidRPr="00643ED1">
        <w:rPr>
          <w:sz w:val="24"/>
          <w:szCs w:val="24"/>
        </w:rPr>
        <w:t xml:space="preserve"> su: ugljeni hidrati (70-85%), voda (13%), bjelančevine</w:t>
      </w:r>
      <w:r w:rsidR="00454BD4">
        <w:rPr>
          <w:sz w:val="24"/>
          <w:szCs w:val="24"/>
        </w:rPr>
        <w:t xml:space="preserve"> (5-10%), masti (1-2,5%). Uz to</w:t>
      </w:r>
      <w:r w:rsidR="00643ED1" w:rsidRPr="00643ED1">
        <w:rPr>
          <w:sz w:val="24"/>
          <w:szCs w:val="24"/>
        </w:rPr>
        <w:t xml:space="preserve"> je bogat</w:t>
      </w:r>
      <w:r w:rsidR="00D4744B">
        <w:rPr>
          <w:sz w:val="24"/>
          <w:szCs w:val="24"/>
        </w:rPr>
        <w:t>a</w:t>
      </w:r>
      <w:r w:rsidR="00454BD4">
        <w:rPr>
          <w:sz w:val="24"/>
          <w:szCs w:val="24"/>
        </w:rPr>
        <w:t xml:space="preserve"> i</w:t>
      </w:r>
      <w:r w:rsidR="00643ED1" w:rsidRPr="00643ED1">
        <w:rPr>
          <w:sz w:val="24"/>
          <w:szCs w:val="24"/>
        </w:rPr>
        <w:t xml:space="preserve"> vitaminima E, B1, B2, B6 i mineralnim materijama. </w:t>
      </w:r>
      <w:r w:rsidR="00E25FC3">
        <w:rPr>
          <w:sz w:val="24"/>
          <w:szCs w:val="24"/>
        </w:rPr>
        <w:t>Riža sadrži</w:t>
      </w:r>
      <w:r w:rsidR="00643ED1" w:rsidRPr="00643ED1">
        <w:rPr>
          <w:sz w:val="24"/>
          <w:szCs w:val="24"/>
        </w:rPr>
        <w:t xml:space="preserve"> najviše skroba (oko 75%), koji je najkvalitetniji od svih skrobova, ali ga je najteže izolovati, jer s</w:t>
      </w:r>
      <w:r w:rsidR="003D27DF">
        <w:rPr>
          <w:sz w:val="24"/>
          <w:szCs w:val="24"/>
        </w:rPr>
        <w:t xml:space="preserve">u zrna jako sitna i </w:t>
      </w:r>
      <w:r w:rsidR="00454BD4">
        <w:rPr>
          <w:sz w:val="24"/>
          <w:szCs w:val="24"/>
        </w:rPr>
        <w:t>s</w:t>
      </w:r>
      <w:r w:rsidR="003D27DF">
        <w:rPr>
          <w:sz w:val="24"/>
          <w:szCs w:val="24"/>
        </w:rPr>
        <w:t>lijepljena</w:t>
      </w:r>
      <w:r w:rsidR="00643ED1" w:rsidRPr="00643ED1">
        <w:rPr>
          <w:sz w:val="24"/>
          <w:szCs w:val="24"/>
        </w:rPr>
        <w:t xml:space="preserve"> </w:t>
      </w:r>
      <w:r w:rsidR="002F4683">
        <w:rPr>
          <w:sz w:val="24"/>
          <w:szCs w:val="24"/>
        </w:rPr>
        <w:t>[1]</w:t>
      </w:r>
      <w:r w:rsidR="00643ED1" w:rsidRPr="00643ED1">
        <w:rPr>
          <w:sz w:val="24"/>
          <w:szCs w:val="24"/>
        </w:rPr>
        <w:t xml:space="preserve">. Postoji nekoliko hiljada sorti riže koje </w:t>
      </w:r>
      <w:r w:rsidR="00CE45E5">
        <w:rPr>
          <w:sz w:val="24"/>
          <w:szCs w:val="24"/>
        </w:rPr>
        <w:t>se međusobno</w:t>
      </w:r>
      <w:r w:rsidR="00643ED1" w:rsidRPr="00643ED1">
        <w:rPr>
          <w:sz w:val="24"/>
          <w:szCs w:val="24"/>
        </w:rPr>
        <w:t xml:space="preserve"> razlikuju po boji, aromi i veličini zrna. Glavna razlika između pojedinih vrsta riže je </w:t>
      </w:r>
      <w:r w:rsidR="00CE45E5">
        <w:rPr>
          <w:sz w:val="24"/>
          <w:szCs w:val="24"/>
        </w:rPr>
        <w:t xml:space="preserve">u </w:t>
      </w:r>
      <w:r w:rsidR="00643ED1" w:rsidRPr="00643ED1">
        <w:rPr>
          <w:sz w:val="24"/>
          <w:szCs w:val="24"/>
        </w:rPr>
        <w:t>veličin</w:t>
      </w:r>
      <w:r w:rsidR="00CE45E5">
        <w:rPr>
          <w:sz w:val="24"/>
          <w:szCs w:val="24"/>
        </w:rPr>
        <w:t>i</w:t>
      </w:r>
      <w:r w:rsidR="00643ED1" w:rsidRPr="00643ED1">
        <w:rPr>
          <w:sz w:val="24"/>
          <w:szCs w:val="24"/>
        </w:rPr>
        <w:t xml:space="preserve"> zrna, to jest zrno može biti dugo, srednje i kratko</w:t>
      </w:r>
      <w:r w:rsidR="00643ED1" w:rsidRPr="003D27DF">
        <w:rPr>
          <w:sz w:val="24"/>
          <w:szCs w:val="24"/>
        </w:rPr>
        <w:t xml:space="preserve"> </w:t>
      </w:r>
      <w:r w:rsidR="00AE10F5">
        <w:rPr>
          <w:sz w:val="24"/>
          <w:szCs w:val="24"/>
        </w:rPr>
        <w:t>[2]</w:t>
      </w:r>
      <w:r w:rsidR="003D27DF" w:rsidRPr="003D27DF">
        <w:rPr>
          <w:bCs/>
          <w:sz w:val="24"/>
          <w:szCs w:val="24"/>
        </w:rPr>
        <w:t>.</w:t>
      </w:r>
      <w:r w:rsidR="00B84CDD" w:rsidRPr="003D27DF">
        <w:rPr>
          <w:b/>
          <w:bCs/>
          <w:sz w:val="24"/>
          <w:szCs w:val="24"/>
        </w:rPr>
        <w:t xml:space="preserve"> </w:t>
      </w:r>
    </w:p>
    <w:p w:rsidR="003D27DF" w:rsidRDefault="003D27DF" w:rsidP="00232659">
      <w:pPr>
        <w:jc w:val="both"/>
        <w:rPr>
          <w:color w:val="632423" w:themeColor="accent2" w:themeShade="80"/>
          <w:sz w:val="24"/>
          <w:szCs w:val="24"/>
        </w:rPr>
      </w:pPr>
    </w:p>
    <w:p w:rsidR="00CD12E1" w:rsidRDefault="00712F95" w:rsidP="00AF4DB3">
      <w:pPr>
        <w:widowControl/>
        <w:autoSpaceDE w:val="0"/>
        <w:autoSpaceDN w:val="0"/>
        <w:adjustRightInd w:val="0"/>
        <w:jc w:val="both"/>
      </w:pPr>
      <w:r w:rsidRPr="00712F95">
        <w:rPr>
          <w:sz w:val="24"/>
          <w:szCs w:val="24"/>
        </w:rPr>
        <w:t xml:space="preserve">Postoje četiri osnovna tipa riže </w:t>
      </w:r>
      <w:r w:rsidR="00B71B0D">
        <w:rPr>
          <w:sz w:val="24"/>
          <w:szCs w:val="24"/>
        </w:rPr>
        <w:t>na tržištu</w:t>
      </w:r>
      <w:r w:rsidR="00706E3C">
        <w:rPr>
          <w:sz w:val="24"/>
          <w:szCs w:val="24"/>
        </w:rPr>
        <w:t xml:space="preserve">: </w:t>
      </w:r>
      <w:r w:rsidR="000346CE">
        <w:rPr>
          <w:sz w:val="24"/>
          <w:szCs w:val="24"/>
        </w:rPr>
        <w:t>“</w:t>
      </w:r>
      <w:r w:rsidR="00BD2A0B">
        <w:rPr>
          <w:sz w:val="24"/>
          <w:szCs w:val="24"/>
        </w:rPr>
        <w:t>I</w:t>
      </w:r>
      <w:r w:rsidR="00706E3C">
        <w:rPr>
          <w:sz w:val="24"/>
          <w:szCs w:val="24"/>
        </w:rPr>
        <w:t>ndica</w:t>
      </w:r>
      <w:r w:rsidR="000346CE">
        <w:rPr>
          <w:sz w:val="24"/>
          <w:szCs w:val="24"/>
        </w:rPr>
        <w:t>”</w:t>
      </w:r>
      <w:r w:rsidR="00706E3C">
        <w:rPr>
          <w:sz w:val="24"/>
          <w:szCs w:val="24"/>
        </w:rPr>
        <w:t xml:space="preserve">, </w:t>
      </w:r>
      <w:r w:rsidR="000346CE">
        <w:rPr>
          <w:sz w:val="24"/>
          <w:szCs w:val="24"/>
        </w:rPr>
        <w:t>“J</w:t>
      </w:r>
      <w:r w:rsidR="00706E3C">
        <w:rPr>
          <w:sz w:val="24"/>
          <w:szCs w:val="24"/>
        </w:rPr>
        <w:t>aponica</w:t>
      </w:r>
      <w:r w:rsidR="000346CE">
        <w:rPr>
          <w:sz w:val="24"/>
          <w:szCs w:val="24"/>
        </w:rPr>
        <w:t>”</w:t>
      </w:r>
      <w:r w:rsidR="00706E3C">
        <w:rPr>
          <w:sz w:val="24"/>
          <w:szCs w:val="24"/>
        </w:rPr>
        <w:t xml:space="preserve">, </w:t>
      </w:r>
      <w:r w:rsidR="000346CE">
        <w:rPr>
          <w:sz w:val="24"/>
          <w:szCs w:val="24"/>
        </w:rPr>
        <w:t>“a</w:t>
      </w:r>
      <w:r w:rsidR="00706E3C">
        <w:rPr>
          <w:sz w:val="24"/>
          <w:szCs w:val="24"/>
        </w:rPr>
        <w:t>romati</w:t>
      </w:r>
      <w:r w:rsidR="000346CE">
        <w:rPr>
          <w:sz w:val="24"/>
          <w:szCs w:val="24"/>
        </w:rPr>
        <w:t>c”</w:t>
      </w:r>
      <w:r w:rsidRPr="00712F95">
        <w:rPr>
          <w:sz w:val="24"/>
          <w:szCs w:val="24"/>
        </w:rPr>
        <w:t xml:space="preserve"> i </w:t>
      </w:r>
      <w:r w:rsidR="000346CE">
        <w:rPr>
          <w:sz w:val="24"/>
          <w:szCs w:val="24"/>
        </w:rPr>
        <w:t>“g</w:t>
      </w:r>
      <w:r w:rsidRPr="00712F95">
        <w:rPr>
          <w:sz w:val="24"/>
          <w:szCs w:val="24"/>
        </w:rPr>
        <w:t>lutinous</w:t>
      </w:r>
      <w:r w:rsidR="000346CE">
        <w:rPr>
          <w:sz w:val="24"/>
          <w:szCs w:val="24"/>
        </w:rPr>
        <w:t>”</w:t>
      </w:r>
      <w:r w:rsidRPr="00712F95">
        <w:rPr>
          <w:sz w:val="24"/>
          <w:szCs w:val="24"/>
        </w:rPr>
        <w:t xml:space="preserve">. </w:t>
      </w:r>
      <w:r w:rsidR="000346CE">
        <w:rPr>
          <w:sz w:val="24"/>
          <w:szCs w:val="24"/>
        </w:rPr>
        <w:t>“</w:t>
      </w:r>
      <w:r w:rsidRPr="00712F95">
        <w:rPr>
          <w:sz w:val="24"/>
          <w:szCs w:val="24"/>
        </w:rPr>
        <w:t>Indica</w:t>
      </w:r>
      <w:r w:rsidR="000346CE">
        <w:rPr>
          <w:sz w:val="24"/>
          <w:szCs w:val="24"/>
        </w:rPr>
        <w:t>”</w:t>
      </w:r>
      <w:r w:rsidRPr="00712F95">
        <w:rPr>
          <w:sz w:val="24"/>
          <w:szCs w:val="24"/>
        </w:rPr>
        <w:t xml:space="preserve"> riža je dominantna vrsta na koju otpada gotovo 80 odsto svjetske trgovine</w:t>
      </w:r>
      <w:r w:rsidR="000346CE">
        <w:rPr>
          <w:sz w:val="24"/>
          <w:szCs w:val="24"/>
        </w:rPr>
        <w:t xml:space="preserve"> riže. R</w:t>
      </w:r>
      <w:r w:rsidRPr="00712F95">
        <w:rPr>
          <w:sz w:val="24"/>
          <w:szCs w:val="24"/>
        </w:rPr>
        <w:t>iže dugo</w:t>
      </w:r>
      <w:r w:rsidR="000346CE">
        <w:rPr>
          <w:sz w:val="24"/>
          <w:szCs w:val="24"/>
        </w:rPr>
        <w:t xml:space="preserve">g i srednje dugog zrna spadaju </w:t>
      </w:r>
      <w:r w:rsidRPr="00712F95">
        <w:rPr>
          <w:sz w:val="24"/>
          <w:szCs w:val="24"/>
        </w:rPr>
        <w:t xml:space="preserve"> </w:t>
      </w:r>
      <w:r w:rsidR="000346CE">
        <w:rPr>
          <w:sz w:val="24"/>
          <w:szCs w:val="24"/>
        </w:rPr>
        <w:t>u ovu grupu</w:t>
      </w:r>
      <w:r w:rsidRPr="00712F95">
        <w:rPr>
          <w:sz w:val="24"/>
          <w:szCs w:val="24"/>
        </w:rPr>
        <w:t>.</w:t>
      </w:r>
      <w:r w:rsidR="00706E3C">
        <w:rPr>
          <w:sz w:val="24"/>
          <w:szCs w:val="24"/>
        </w:rPr>
        <w:t xml:space="preserve"> </w:t>
      </w:r>
      <w:r w:rsidR="000346CE">
        <w:rPr>
          <w:sz w:val="24"/>
          <w:szCs w:val="24"/>
        </w:rPr>
        <w:t>“</w:t>
      </w:r>
      <w:r w:rsidRPr="00712F95">
        <w:rPr>
          <w:sz w:val="24"/>
          <w:szCs w:val="24"/>
        </w:rPr>
        <w:t>Japonica</w:t>
      </w:r>
      <w:r w:rsidR="000346CE">
        <w:rPr>
          <w:sz w:val="24"/>
          <w:szCs w:val="24"/>
        </w:rPr>
        <w:t>” riža</w:t>
      </w:r>
      <w:r w:rsidR="00706E3C">
        <w:rPr>
          <w:sz w:val="24"/>
          <w:szCs w:val="24"/>
        </w:rPr>
        <w:t>,</w:t>
      </w:r>
      <w:r w:rsidRPr="00712F95">
        <w:rPr>
          <w:sz w:val="24"/>
          <w:szCs w:val="24"/>
        </w:rPr>
        <w:t xml:space="preserve"> na koju otpada više od 10 odsto svjetske trgovine</w:t>
      </w:r>
      <w:r w:rsidR="000346CE">
        <w:rPr>
          <w:sz w:val="24"/>
          <w:szCs w:val="24"/>
        </w:rPr>
        <w:t xml:space="preserve"> riže</w:t>
      </w:r>
      <w:r w:rsidR="00706E3C">
        <w:rPr>
          <w:sz w:val="24"/>
          <w:szCs w:val="24"/>
        </w:rPr>
        <w:t>,</w:t>
      </w:r>
      <w:r w:rsidRPr="00712F95">
        <w:rPr>
          <w:sz w:val="24"/>
          <w:szCs w:val="24"/>
        </w:rPr>
        <w:t xml:space="preserve"> ima više zaokruženo zrno od</w:t>
      </w:r>
      <w:r w:rsidR="00706E3C">
        <w:rPr>
          <w:sz w:val="24"/>
          <w:szCs w:val="24"/>
        </w:rPr>
        <w:t xml:space="preserve"> </w:t>
      </w:r>
      <w:r w:rsidR="000346CE">
        <w:rPr>
          <w:sz w:val="24"/>
          <w:szCs w:val="24"/>
        </w:rPr>
        <w:t>“I</w:t>
      </w:r>
      <w:r w:rsidR="00706E3C">
        <w:rPr>
          <w:sz w:val="24"/>
          <w:szCs w:val="24"/>
        </w:rPr>
        <w:t>ndica</w:t>
      </w:r>
      <w:r w:rsidR="000346CE">
        <w:rPr>
          <w:sz w:val="24"/>
          <w:szCs w:val="24"/>
        </w:rPr>
        <w:t>”</w:t>
      </w:r>
      <w:r w:rsidR="00706E3C">
        <w:rPr>
          <w:sz w:val="24"/>
          <w:szCs w:val="24"/>
        </w:rPr>
        <w:t xml:space="preserve"> vrste. Aromatične</w:t>
      </w:r>
      <w:r w:rsidR="000346CE">
        <w:rPr>
          <w:sz w:val="24"/>
          <w:szCs w:val="24"/>
        </w:rPr>
        <w:t xml:space="preserve"> (“</w:t>
      </w:r>
      <w:r w:rsidR="009C4525">
        <w:rPr>
          <w:sz w:val="24"/>
          <w:szCs w:val="24"/>
        </w:rPr>
        <w:t>a</w:t>
      </w:r>
      <w:r w:rsidR="000346CE">
        <w:rPr>
          <w:sz w:val="24"/>
          <w:szCs w:val="24"/>
        </w:rPr>
        <w:t>romatic”)</w:t>
      </w:r>
      <w:r w:rsidR="00706E3C">
        <w:rPr>
          <w:sz w:val="24"/>
          <w:szCs w:val="24"/>
        </w:rPr>
        <w:t xml:space="preserve"> riže </w:t>
      </w:r>
      <w:r w:rsidRPr="00712F95">
        <w:rPr>
          <w:sz w:val="24"/>
          <w:szCs w:val="24"/>
        </w:rPr>
        <w:t>čine skoro 10 odsto globalne trgovine</w:t>
      </w:r>
      <w:r w:rsidR="000346CE">
        <w:rPr>
          <w:sz w:val="24"/>
          <w:szCs w:val="24"/>
        </w:rPr>
        <w:t xml:space="preserve"> riže</w:t>
      </w:r>
      <w:r w:rsidR="00706E3C">
        <w:rPr>
          <w:sz w:val="24"/>
          <w:szCs w:val="24"/>
        </w:rPr>
        <w:t xml:space="preserve"> i</w:t>
      </w:r>
      <w:r w:rsidRPr="00712F95">
        <w:rPr>
          <w:sz w:val="24"/>
          <w:szCs w:val="24"/>
        </w:rPr>
        <w:t xml:space="preserve"> još se nazivaju mirisnim rižama,</w:t>
      </w:r>
      <w:r w:rsidR="00AA196C">
        <w:rPr>
          <w:sz w:val="24"/>
          <w:szCs w:val="24"/>
        </w:rPr>
        <w:t xml:space="preserve"> dok je</w:t>
      </w:r>
      <w:r w:rsidRPr="00712F95">
        <w:rPr>
          <w:sz w:val="24"/>
          <w:szCs w:val="24"/>
        </w:rPr>
        <w:t xml:space="preserve"> </w:t>
      </w:r>
      <w:r w:rsidR="000346CE">
        <w:rPr>
          <w:sz w:val="24"/>
          <w:szCs w:val="24"/>
        </w:rPr>
        <w:t>“</w:t>
      </w:r>
      <w:r w:rsidRPr="00712F95">
        <w:rPr>
          <w:sz w:val="24"/>
          <w:szCs w:val="24"/>
        </w:rPr>
        <w:t>glutinous</w:t>
      </w:r>
      <w:r w:rsidR="000346CE">
        <w:rPr>
          <w:sz w:val="24"/>
          <w:szCs w:val="24"/>
        </w:rPr>
        <w:t>”</w:t>
      </w:r>
      <w:r w:rsidRPr="00712F95">
        <w:rPr>
          <w:sz w:val="24"/>
          <w:szCs w:val="24"/>
        </w:rPr>
        <w:t xml:space="preserve"> riža ljepljiva</w:t>
      </w:r>
      <w:r w:rsidR="000346CE">
        <w:rPr>
          <w:sz w:val="24"/>
          <w:szCs w:val="24"/>
        </w:rPr>
        <w:t xml:space="preserve"> (eng. sticky)</w:t>
      </w:r>
      <w:r w:rsidRPr="00712F95">
        <w:rPr>
          <w:sz w:val="24"/>
          <w:szCs w:val="24"/>
        </w:rPr>
        <w:t xml:space="preserve"> vrsta riže i još se naziva slatka</w:t>
      </w:r>
      <w:r w:rsidR="000346CE">
        <w:rPr>
          <w:sz w:val="24"/>
          <w:szCs w:val="24"/>
        </w:rPr>
        <w:t xml:space="preserve"> (eng.sweet)</w:t>
      </w:r>
      <w:r w:rsidRPr="00712F95">
        <w:rPr>
          <w:sz w:val="24"/>
          <w:szCs w:val="24"/>
        </w:rPr>
        <w:t xml:space="preserve"> riža</w:t>
      </w:r>
      <w:r w:rsidR="003D27DF" w:rsidRPr="00AA196C">
        <w:rPr>
          <w:sz w:val="24"/>
          <w:szCs w:val="24"/>
        </w:rPr>
        <w:t xml:space="preserve"> </w:t>
      </w:r>
      <w:r w:rsidR="007E0724">
        <w:rPr>
          <w:sz w:val="24"/>
          <w:szCs w:val="24"/>
        </w:rPr>
        <w:t>[3]</w:t>
      </w:r>
      <w:r w:rsidR="00CD12E1" w:rsidRPr="00AA196C">
        <w:rPr>
          <w:sz w:val="24"/>
          <w:szCs w:val="24"/>
        </w:rPr>
        <w:t>.</w:t>
      </w:r>
    </w:p>
    <w:p w:rsidR="00140688" w:rsidRDefault="00CD12E1" w:rsidP="00AF4DB3">
      <w:pPr>
        <w:widowControl/>
        <w:autoSpaceDE w:val="0"/>
        <w:autoSpaceDN w:val="0"/>
        <w:adjustRightInd w:val="0"/>
        <w:jc w:val="both"/>
        <w:rPr>
          <w:rFonts w:ascii="Helvetica-Black" w:hAnsi="Helvetica-Black" w:cs="Helvetica-Black"/>
          <w:b/>
          <w:bCs/>
          <w:snapToGrid/>
          <w:color w:val="4F6228" w:themeColor="accent3" w:themeShade="80"/>
          <w:sz w:val="28"/>
          <w:szCs w:val="28"/>
          <w:lang w:eastAsia="sr-Latn-BA"/>
        </w:rPr>
      </w:pPr>
      <w:r>
        <w:rPr>
          <w:rFonts w:ascii="Helvetica-Black" w:hAnsi="Helvetica-Black" w:cs="Helvetica-Black"/>
          <w:b/>
          <w:bCs/>
          <w:snapToGrid/>
          <w:color w:val="4F6228" w:themeColor="accent3" w:themeShade="80"/>
          <w:sz w:val="28"/>
          <w:szCs w:val="28"/>
          <w:lang w:eastAsia="sr-Latn-BA"/>
        </w:rPr>
        <w:t xml:space="preserve"> </w:t>
      </w:r>
    </w:p>
    <w:p w:rsidR="00140688" w:rsidRDefault="0041674F" w:rsidP="00140688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140688" w:rsidRPr="006B3B76">
        <w:rPr>
          <w:sz w:val="24"/>
          <w:szCs w:val="24"/>
        </w:rPr>
        <w:t>Glutinous</w:t>
      </w:r>
      <w:r>
        <w:rPr>
          <w:sz w:val="24"/>
          <w:szCs w:val="24"/>
        </w:rPr>
        <w:t>”</w:t>
      </w:r>
      <w:r w:rsidR="00140688" w:rsidRPr="006B3B76">
        <w:rPr>
          <w:sz w:val="24"/>
          <w:szCs w:val="24"/>
        </w:rPr>
        <w:t xml:space="preserve"> riža (</w:t>
      </w:r>
      <w:hyperlink r:id="rId11" w:tooltip="Oryza sativa" w:history="1">
        <w:r w:rsidR="00140688" w:rsidRPr="006B3B76">
          <w:rPr>
            <w:i/>
            <w:sz w:val="24"/>
            <w:szCs w:val="24"/>
          </w:rPr>
          <w:t>Oryza sativa</w:t>
        </w:r>
      </w:hyperlink>
      <w:r w:rsidR="00140688" w:rsidRPr="006B3B76">
        <w:rPr>
          <w:sz w:val="24"/>
          <w:szCs w:val="24"/>
        </w:rPr>
        <w:t xml:space="preserve"> var. </w:t>
      </w:r>
      <w:r w:rsidR="00140688" w:rsidRPr="006B3B76">
        <w:rPr>
          <w:i/>
          <w:sz w:val="24"/>
          <w:szCs w:val="24"/>
        </w:rPr>
        <w:t>glutinosa</w:t>
      </w:r>
      <w:r w:rsidR="00140688" w:rsidRPr="006B3B76">
        <w:rPr>
          <w:sz w:val="24"/>
          <w:szCs w:val="24"/>
        </w:rPr>
        <w:t>) je vrsta riže koja uglavnom raste u jugoistočnoj i istočnoj Aziji, ima vrlo nizak sadržaj amiloze (&lt;5%)</w:t>
      </w:r>
      <w:r w:rsidR="00FF6E8B">
        <w:rPr>
          <w:sz w:val="24"/>
          <w:szCs w:val="24"/>
        </w:rPr>
        <w:t>,</w:t>
      </w:r>
      <w:r w:rsidR="00140688" w:rsidRPr="006B3B76">
        <w:rPr>
          <w:sz w:val="24"/>
          <w:szCs w:val="24"/>
        </w:rPr>
        <w:t xml:space="preserve"> ili je uopštene nema</w:t>
      </w:r>
      <w:r w:rsidR="00FF6E8B">
        <w:rPr>
          <w:sz w:val="24"/>
          <w:szCs w:val="24"/>
        </w:rPr>
        <w:t>,</w:t>
      </w:r>
      <w:r w:rsidR="00140688" w:rsidRPr="006B3B76">
        <w:rPr>
          <w:sz w:val="24"/>
          <w:szCs w:val="24"/>
        </w:rPr>
        <w:t xml:space="preserve"> ali sadrži visoki sadržaj amilopektina i veoma se mnogo slijepljuje prilikom kuvanja</w:t>
      </w:r>
      <w:r w:rsidR="003B14A5" w:rsidRPr="006B3B76">
        <w:rPr>
          <w:sz w:val="24"/>
          <w:szCs w:val="24"/>
        </w:rPr>
        <w:t xml:space="preserve"> </w:t>
      </w:r>
      <w:r w:rsidR="004D3724">
        <w:rPr>
          <w:sz w:val="24"/>
          <w:szCs w:val="24"/>
        </w:rPr>
        <w:t>[4]</w:t>
      </w:r>
      <w:r w:rsidR="00140688" w:rsidRPr="006B3B76">
        <w:rPr>
          <w:sz w:val="24"/>
          <w:szCs w:val="24"/>
        </w:rPr>
        <w:t xml:space="preserve">. Zove se </w:t>
      </w:r>
      <w:r>
        <w:rPr>
          <w:sz w:val="24"/>
          <w:szCs w:val="24"/>
        </w:rPr>
        <w:t>“</w:t>
      </w:r>
      <w:r w:rsidR="00140688" w:rsidRPr="006B3B76">
        <w:rPr>
          <w:sz w:val="24"/>
          <w:szCs w:val="24"/>
        </w:rPr>
        <w:t>glutinous</w:t>
      </w:r>
      <w:r>
        <w:rPr>
          <w:sz w:val="24"/>
          <w:szCs w:val="24"/>
        </w:rPr>
        <w:t>”</w:t>
      </w:r>
      <w:r w:rsidR="004D3724">
        <w:rPr>
          <w:sz w:val="24"/>
          <w:szCs w:val="24"/>
        </w:rPr>
        <w:t>,</w:t>
      </w:r>
      <w:r w:rsidR="00140688" w:rsidRPr="006B3B76">
        <w:rPr>
          <w:sz w:val="24"/>
          <w:szCs w:val="24"/>
        </w:rPr>
        <w:t xml:space="preserve"> jer nakon kuvanja liči na ljepljivu zbijenu masu, ali ne sadrži gluten. Uopšteno gledajući amilozni sadržaj kod riža se kreće od 0-2% kod </w:t>
      </w:r>
      <w:r>
        <w:rPr>
          <w:sz w:val="24"/>
          <w:szCs w:val="24"/>
        </w:rPr>
        <w:t>“</w:t>
      </w:r>
      <w:r w:rsidR="00140688" w:rsidRPr="006B3B76">
        <w:rPr>
          <w:sz w:val="24"/>
          <w:szCs w:val="24"/>
        </w:rPr>
        <w:t>glutinous</w:t>
      </w:r>
      <w:r>
        <w:rPr>
          <w:sz w:val="24"/>
          <w:szCs w:val="24"/>
        </w:rPr>
        <w:t>” vrste</w:t>
      </w:r>
      <w:r w:rsidR="00140688" w:rsidRPr="006B3B76">
        <w:rPr>
          <w:sz w:val="24"/>
          <w:szCs w:val="24"/>
        </w:rPr>
        <w:t xml:space="preserve">, 20-25% kod obične riže i preko 30% kod riža sa </w:t>
      </w:r>
      <w:r w:rsidR="00546BCA">
        <w:rPr>
          <w:sz w:val="24"/>
          <w:szCs w:val="24"/>
        </w:rPr>
        <w:t>vrlo visokim sadržajem amiloze.</w:t>
      </w:r>
      <w:r w:rsidR="00140688" w:rsidRPr="006B3B76">
        <w:rPr>
          <w:sz w:val="24"/>
          <w:szCs w:val="24"/>
        </w:rPr>
        <w:t xml:space="preserve"> </w:t>
      </w:r>
    </w:p>
    <w:p w:rsidR="004D3724" w:rsidRPr="006B3B76" w:rsidRDefault="004D3724" w:rsidP="00140688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2EEC" w:rsidRPr="009D6CF0" w:rsidRDefault="001A684D" w:rsidP="009D6CF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Proizvodnja riži</w:t>
      </w:r>
      <w:r w:rsidR="009D6CF0" w:rsidRPr="009D6CF0">
        <w:rPr>
          <w:sz w:val="24"/>
          <w:szCs w:val="24"/>
        </w:rPr>
        <w:t>nog vina može da se obavlja na tradicionalni način (u zemljama jugoistočne Azije), gdje se ošećerenje skroba i provođenje alkoholne fermentacije obavlja uz korištenje starter kultura</w:t>
      </w:r>
      <w:r w:rsidR="00352EEC" w:rsidRPr="009D6CF0">
        <w:rPr>
          <w:sz w:val="24"/>
          <w:szCs w:val="24"/>
        </w:rPr>
        <w:t xml:space="preserve"> (KOJI </w:t>
      </w:r>
      <w:r w:rsidR="009D6CF0" w:rsidRPr="009D6CF0">
        <w:rPr>
          <w:sz w:val="24"/>
          <w:szCs w:val="24"/>
        </w:rPr>
        <w:t>smjesa</w:t>
      </w:r>
      <w:r w:rsidR="00352EEC" w:rsidRPr="009D6CF0">
        <w:rPr>
          <w:sz w:val="24"/>
          <w:szCs w:val="24"/>
        </w:rPr>
        <w:t xml:space="preserve">, Bubod, Nuruk itd.) </w:t>
      </w:r>
      <w:r w:rsidR="009D6CF0" w:rsidRPr="009D6CF0">
        <w:rPr>
          <w:sz w:val="24"/>
          <w:szCs w:val="24"/>
        </w:rPr>
        <w:t>ili da se ošećerenje skroba obavi pomoću komercijalnih enzimskih preparata, a naknadna alkoholna fermentacija uz dodatak kvasaca (komercijalni način).</w:t>
      </w:r>
    </w:p>
    <w:p w:rsidR="009D6CF0" w:rsidRPr="00352EEC" w:rsidRDefault="009D6CF0" w:rsidP="009D6CF0">
      <w:pPr>
        <w:jc w:val="both"/>
      </w:pPr>
    </w:p>
    <w:p w:rsidR="002C6E83" w:rsidRDefault="009D6CF0" w:rsidP="0020777B">
      <w:pPr>
        <w:jc w:val="both"/>
        <w:rPr>
          <w:sz w:val="24"/>
          <w:szCs w:val="24"/>
        </w:rPr>
      </w:pPr>
      <w:r w:rsidRPr="009D6CF0">
        <w:rPr>
          <w:sz w:val="24"/>
          <w:szCs w:val="24"/>
        </w:rPr>
        <w:t>Za proizvodnju alkoholnih pića od riže najčešće se korist</w:t>
      </w:r>
      <w:r w:rsidR="00425E7C">
        <w:rPr>
          <w:sz w:val="24"/>
          <w:szCs w:val="24"/>
        </w:rPr>
        <w:t>e</w:t>
      </w:r>
      <w:r w:rsidRPr="009D6CF0">
        <w:rPr>
          <w:sz w:val="24"/>
          <w:szCs w:val="24"/>
        </w:rPr>
        <w:t xml:space="preserve"> oljuštena zrna riže, uključujući cijel</w:t>
      </w:r>
      <w:r>
        <w:rPr>
          <w:sz w:val="24"/>
          <w:szCs w:val="24"/>
        </w:rPr>
        <w:t>a</w:t>
      </w:r>
      <w:r w:rsidRPr="009D6CF0">
        <w:rPr>
          <w:sz w:val="24"/>
          <w:szCs w:val="24"/>
        </w:rPr>
        <w:t xml:space="preserve"> ili lomljen</w:t>
      </w:r>
      <w:r>
        <w:rPr>
          <w:sz w:val="24"/>
          <w:szCs w:val="24"/>
        </w:rPr>
        <w:t>a</w:t>
      </w:r>
      <w:r w:rsidRPr="009D6CF0">
        <w:rPr>
          <w:sz w:val="24"/>
          <w:szCs w:val="24"/>
        </w:rPr>
        <w:t xml:space="preserve"> </w:t>
      </w:r>
      <w:r>
        <w:rPr>
          <w:sz w:val="24"/>
          <w:szCs w:val="24"/>
        </w:rPr>
        <w:t>zrna</w:t>
      </w:r>
      <w:r w:rsidRPr="009D6CF0">
        <w:rPr>
          <w:sz w:val="24"/>
          <w:szCs w:val="24"/>
        </w:rPr>
        <w:t xml:space="preserve">, </w:t>
      </w:r>
      <w:r w:rsidR="001A684D">
        <w:rPr>
          <w:sz w:val="24"/>
          <w:szCs w:val="24"/>
        </w:rPr>
        <w:t>“</w:t>
      </w:r>
      <w:r w:rsidRPr="009D6CF0">
        <w:rPr>
          <w:sz w:val="24"/>
          <w:szCs w:val="24"/>
        </w:rPr>
        <w:t>glutinous</w:t>
      </w:r>
      <w:r w:rsidR="001A684D">
        <w:rPr>
          <w:sz w:val="24"/>
          <w:szCs w:val="24"/>
        </w:rPr>
        <w:t>”</w:t>
      </w:r>
      <w:r w:rsidRPr="009D6CF0">
        <w:rPr>
          <w:sz w:val="24"/>
          <w:szCs w:val="24"/>
        </w:rPr>
        <w:t xml:space="preserve"> riž</w:t>
      </w:r>
      <w:r>
        <w:rPr>
          <w:sz w:val="24"/>
          <w:szCs w:val="24"/>
        </w:rPr>
        <w:t>a</w:t>
      </w:r>
      <w:r w:rsidRPr="009D6CF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9D6CF0">
        <w:rPr>
          <w:sz w:val="24"/>
          <w:szCs w:val="24"/>
        </w:rPr>
        <w:t xml:space="preserve"> ljubičast</w:t>
      </w:r>
      <w:r w:rsidR="009E1687">
        <w:rPr>
          <w:sz w:val="24"/>
          <w:szCs w:val="24"/>
        </w:rPr>
        <w:t>a</w:t>
      </w:r>
      <w:r w:rsidRPr="009D6CF0">
        <w:rPr>
          <w:sz w:val="24"/>
          <w:szCs w:val="24"/>
        </w:rPr>
        <w:t xml:space="preserve"> </w:t>
      </w:r>
      <w:r w:rsidR="001A684D">
        <w:rPr>
          <w:sz w:val="24"/>
          <w:szCs w:val="24"/>
        </w:rPr>
        <w:t>“</w:t>
      </w:r>
      <w:r w:rsidRPr="009D6CF0">
        <w:rPr>
          <w:sz w:val="24"/>
          <w:szCs w:val="24"/>
        </w:rPr>
        <w:t>glutinous</w:t>
      </w:r>
      <w:r w:rsidR="001A684D">
        <w:rPr>
          <w:sz w:val="24"/>
          <w:szCs w:val="24"/>
        </w:rPr>
        <w:t>”</w:t>
      </w:r>
      <w:r w:rsidRPr="009D6CF0">
        <w:rPr>
          <w:sz w:val="24"/>
          <w:szCs w:val="24"/>
        </w:rPr>
        <w:t xml:space="preserve"> riž</w:t>
      </w:r>
      <w:r>
        <w:rPr>
          <w:sz w:val="24"/>
          <w:szCs w:val="24"/>
        </w:rPr>
        <w:t>a</w:t>
      </w:r>
      <w:r w:rsidRPr="009D6CF0">
        <w:rPr>
          <w:sz w:val="24"/>
          <w:szCs w:val="24"/>
        </w:rPr>
        <w:t>. Riža, sastavljena od molekula amiloze i amilopektina međusob</w:t>
      </w:r>
      <w:r w:rsidR="00C951B2">
        <w:rPr>
          <w:sz w:val="24"/>
          <w:szCs w:val="24"/>
        </w:rPr>
        <w:t>no povezanih vodoničnim vezama [5,6]</w:t>
      </w:r>
      <w:r w:rsidRPr="009D6CF0">
        <w:rPr>
          <w:sz w:val="24"/>
          <w:szCs w:val="24"/>
        </w:rPr>
        <w:t xml:space="preserve"> se prvo natopi za hidrataciju i omekšavanje granula skroba prije želatinizacije ili se pari kuvanjem </w:t>
      </w:r>
      <w:r>
        <w:rPr>
          <w:sz w:val="24"/>
          <w:szCs w:val="24"/>
        </w:rPr>
        <w:t>što čini skrob dostupnijim enzi</w:t>
      </w:r>
      <w:r w:rsidRPr="009D6CF0">
        <w:rPr>
          <w:sz w:val="24"/>
          <w:szCs w:val="24"/>
        </w:rPr>
        <w:t xml:space="preserve">mskoj hidrolizi </w:t>
      </w:r>
      <w:r w:rsidR="00C951B2">
        <w:rPr>
          <w:sz w:val="24"/>
          <w:szCs w:val="24"/>
        </w:rPr>
        <w:t>[7].</w:t>
      </w:r>
      <w:r w:rsidRPr="009D6CF0">
        <w:rPr>
          <w:sz w:val="24"/>
          <w:szCs w:val="24"/>
        </w:rPr>
        <w:br/>
      </w:r>
    </w:p>
    <w:p w:rsidR="009D6CF0" w:rsidRPr="009D6CF0" w:rsidRDefault="009D6CF0" w:rsidP="0020777B">
      <w:pPr>
        <w:jc w:val="both"/>
        <w:rPr>
          <w:sz w:val="24"/>
          <w:szCs w:val="24"/>
        </w:rPr>
      </w:pPr>
      <w:r w:rsidRPr="009D6CF0">
        <w:rPr>
          <w:sz w:val="24"/>
          <w:szCs w:val="24"/>
        </w:rPr>
        <w:t xml:space="preserve">Dvije najbitnije faze u proizvodnji vina od riže su saharifikacija </w:t>
      </w:r>
      <w:r w:rsidR="00FB79A7">
        <w:rPr>
          <w:sz w:val="24"/>
          <w:szCs w:val="24"/>
        </w:rPr>
        <w:t>skroba i alkoholna fermentacija</w:t>
      </w:r>
      <w:r w:rsidR="00FB79A7">
        <w:rPr>
          <w:sz w:val="24"/>
          <w:szCs w:val="24"/>
          <w:lang w:val="sr-Cyrl-CS"/>
        </w:rPr>
        <w:t xml:space="preserve"> </w:t>
      </w:r>
      <w:r w:rsidR="009311FB">
        <w:rPr>
          <w:sz w:val="24"/>
          <w:szCs w:val="24"/>
        </w:rPr>
        <w:t>[8]</w:t>
      </w:r>
      <w:r w:rsidR="00FB79A7" w:rsidRPr="009A4ABC">
        <w:rPr>
          <w:sz w:val="24"/>
          <w:szCs w:val="24"/>
        </w:rPr>
        <w:t>.</w:t>
      </w:r>
      <w:r w:rsidR="00FB79A7" w:rsidRPr="008D0809">
        <w:rPr>
          <w:color w:val="7030A0"/>
          <w:lang w:val="sr-Latn-CS"/>
        </w:rPr>
        <w:t xml:space="preserve"> </w:t>
      </w:r>
      <w:r w:rsidRPr="009D6CF0">
        <w:rPr>
          <w:sz w:val="24"/>
          <w:szCs w:val="24"/>
        </w:rPr>
        <w:t>Starteri za proizvodnju rižinog vina obično uključuju micelij</w:t>
      </w:r>
      <w:r w:rsidR="00F50282">
        <w:rPr>
          <w:sz w:val="24"/>
          <w:szCs w:val="24"/>
        </w:rPr>
        <w:t>ume</w:t>
      </w:r>
      <w:r w:rsidRPr="009D6CF0">
        <w:rPr>
          <w:sz w:val="24"/>
          <w:szCs w:val="24"/>
        </w:rPr>
        <w:t xml:space="preserve"> gljiv</w:t>
      </w:r>
      <w:r w:rsidR="00AC1187">
        <w:rPr>
          <w:sz w:val="24"/>
          <w:szCs w:val="24"/>
        </w:rPr>
        <w:t>a</w:t>
      </w:r>
      <w:r w:rsidRPr="009D6CF0">
        <w:rPr>
          <w:sz w:val="24"/>
          <w:szCs w:val="24"/>
        </w:rPr>
        <w:t>, kvasc</w:t>
      </w:r>
      <w:r w:rsidR="00AC1187">
        <w:rPr>
          <w:sz w:val="24"/>
          <w:szCs w:val="24"/>
        </w:rPr>
        <w:t>e</w:t>
      </w:r>
      <w:r w:rsidRPr="009D6CF0">
        <w:rPr>
          <w:sz w:val="24"/>
          <w:szCs w:val="24"/>
        </w:rPr>
        <w:t xml:space="preserve"> i bakterije, ali su micelij</w:t>
      </w:r>
      <w:r w:rsidR="00F50282">
        <w:rPr>
          <w:sz w:val="24"/>
          <w:szCs w:val="24"/>
        </w:rPr>
        <w:t>umi</w:t>
      </w:r>
      <w:r w:rsidRPr="009D6CF0">
        <w:rPr>
          <w:sz w:val="24"/>
          <w:szCs w:val="24"/>
        </w:rPr>
        <w:t xml:space="preserve"> gljiv</w:t>
      </w:r>
      <w:r w:rsidR="00AC1187">
        <w:rPr>
          <w:sz w:val="24"/>
          <w:szCs w:val="24"/>
        </w:rPr>
        <w:t>a</w:t>
      </w:r>
      <w:r w:rsidRPr="009D6CF0">
        <w:rPr>
          <w:sz w:val="24"/>
          <w:szCs w:val="24"/>
        </w:rPr>
        <w:t xml:space="preserve"> i kvasci najvažniji</w:t>
      </w:r>
      <w:r w:rsidR="00AC1187">
        <w:rPr>
          <w:sz w:val="24"/>
          <w:szCs w:val="24"/>
        </w:rPr>
        <w:t>,</w:t>
      </w:r>
      <w:r w:rsidRPr="009D6CF0">
        <w:rPr>
          <w:sz w:val="24"/>
          <w:szCs w:val="24"/>
        </w:rPr>
        <w:t xml:space="preserve"> jer su od ključnog značaja za razgradnju skroba i alkoholnu fermentaciju</w:t>
      </w:r>
      <w:r w:rsidR="00941903">
        <w:rPr>
          <w:sz w:val="24"/>
          <w:szCs w:val="24"/>
        </w:rPr>
        <w:t xml:space="preserve"> </w:t>
      </w:r>
      <w:r w:rsidR="009311FB">
        <w:rPr>
          <w:sz w:val="24"/>
          <w:szCs w:val="24"/>
        </w:rPr>
        <w:t>[9]</w:t>
      </w:r>
      <w:r w:rsidR="00941903" w:rsidRPr="00EE15D8">
        <w:rPr>
          <w:rFonts w:eastAsia="TimesNewRomanPSMT"/>
          <w:snapToGrid/>
          <w:color w:val="262626"/>
          <w:sz w:val="24"/>
          <w:szCs w:val="24"/>
          <w:lang w:eastAsia="sr-Latn-BA"/>
        </w:rPr>
        <w:t>.</w:t>
      </w:r>
      <w:r w:rsidRPr="009D6CF0">
        <w:rPr>
          <w:sz w:val="24"/>
          <w:szCs w:val="24"/>
        </w:rPr>
        <w:t xml:space="preserve"> Plijesni vrše sahari</w:t>
      </w:r>
      <w:r w:rsidR="00AC1187">
        <w:rPr>
          <w:sz w:val="24"/>
          <w:szCs w:val="24"/>
        </w:rPr>
        <w:t>fikaciju rižinog skroba i tako nastali</w:t>
      </w:r>
      <w:r w:rsidRPr="009D6CF0">
        <w:rPr>
          <w:sz w:val="24"/>
          <w:szCs w:val="24"/>
        </w:rPr>
        <w:t xml:space="preserve"> šećer se fermentiše u alkohol od strane kvasaca i kvalitet gotovih proizvoda uglavnom zavisi od </w:t>
      </w:r>
      <w:r w:rsidR="007D2B55">
        <w:rPr>
          <w:sz w:val="24"/>
          <w:szCs w:val="24"/>
        </w:rPr>
        <w:t xml:space="preserve">aktivnosti ovih mikroorganizama </w:t>
      </w:r>
      <w:r w:rsidR="009311FB">
        <w:rPr>
          <w:sz w:val="24"/>
          <w:szCs w:val="24"/>
        </w:rPr>
        <w:t>[10]</w:t>
      </w:r>
      <w:r w:rsidR="007D2B55">
        <w:rPr>
          <w:sz w:val="24"/>
          <w:szCs w:val="24"/>
        </w:rPr>
        <w:t>.</w:t>
      </w:r>
    </w:p>
    <w:p w:rsidR="009D6CF0" w:rsidRDefault="009D6CF0" w:rsidP="0020777B">
      <w:pPr>
        <w:jc w:val="both"/>
      </w:pPr>
    </w:p>
    <w:p w:rsidR="005A2711" w:rsidRPr="00655A5C" w:rsidRDefault="0051512A" w:rsidP="0020777B">
      <w:pPr>
        <w:jc w:val="both"/>
        <w:rPr>
          <w:sz w:val="24"/>
          <w:szCs w:val="24"/>
        </w:rPr>
      </w:pPr>
      <w:r w:rsidRPr="00FB79A7">
        <w:rPr>
          <w:sz w:val="24"/>
          <w:szCs w:val="24"/>
        </w:rPr>
        <w:t xml:space="preserve">Glavne plijesni u tradicionalnim starter kulturama za proizvodnju rižinog vina su </w:t>
      </w:r>
      <w:r w:rsidR="00B040BB" w:rsidRPr="006B2785">
        <w:rPr>
          <w:i/>
          <w:sz w:val="24"/>
          <w:szCs w:val="24"/>
        </w:rPr>
        <w:t>Amylomyces rouxii</w:t>
      </w:r>
      <w:r w:rsidR="00B040BB" w:rsidRPr="00FB79A7">
        <w:rPr>
          <w:sz w:val="24"/>
          <w:szCs w:val="24"/>
        </w:rPr>
        <w:t xml:space="preserve">, </w:t>
      </w:r>
      <w:r w:rsidR="00B040BB" w:rsidRPr="006B2785">
        <w:rPr>
          <w:i/>
          <w:sz w:val="24"/>
          <w:szCs w:val="24"/>
        </w:rPr>
        <w:t xml:space="preserve">Rhizopus </w:t>
      </w:r>
      <w:r w:rsidR="00B040BB" w:rsidRPr="009E52BF">
        <w:rPr>
          <w:sz w:val="24"/>
          <w:szCs w:val="24"/>
        </w:rPr>
        <w:t>spp</w:t>
      </w:r>
      <w:r w:rsidR="00B040BB" w:rsidRPr="00FB79A7">
        <w:rPr>
          <w:sz w:val="24"/>
          <w:szCs w:val="24"/>
        </w:rPr>
        <w:t>.</w:t>
      </w:r>
      <w:r w:rsidR="000530F6" w:rsidRPr="00FB79A7">
        <w:rPr>
          <w:sz w:val="24"/>
          <w:szCs w:val="24"/>
        </w:rPr>
        <w:t xml:space="preserve"> </w:t>
      </w:r>
      <w:r w:rsidRPr="00FB79A7">
        <w:rPr>
          <w:sz w:val="24"/>
          <w:szCs w:val="24"/>
        </w:rPr>
        <w:t>i</w:t>
      </w:r>
      <w:r w:rsidR="000530F6" w:rsidRPr="00FB79A7">
        <w:rPr>
          <w:sz w:val="24"/>
          <w:szCs w:val="24"/>
        </w:rPr>
        <w:t xml:space="preserve"> </w:t>
      </w:r>
      <w:r w:rsidR="00B040BB" w:rsidRPr="005E134A">
        <w:rPr>
          <w:i/>
          <w:sz w:val="24"/>
          <w:szCs w:val="24"/>
        </w:rPr>
        <w:t>Mucor</w:t>
      </w:r>
      <w:r w:rsidR="00B040BB" w:rsidRPr="00FB79A7">
        <w:rPr>
          <w:sz w:val="24"/>
          <w:szCs w:val="24"/>
        </w:rPr>
        <w:t xml:space="preserve"> spp</w:t>
      </w:r>
      <w:r w:rsidR="000530F6" w:rsidRPr="00FB79A7">
        <w:rPr>
          <w:sz w:val="24"/>
          <w:szCs w:val="24"/>
        </w:rPr>
        <w:t xml:space="preserve">., </w:t>
      </w:r>
      <w:r w:rsidRPr="00FB79A7">
        <w:rPr>
          <w:sz w:val="24"/>
          <w:szCs w:val="24"/>
        </w:rPr>
        <w:t xml:space="preserve">a najčešće prisutni kvasci su </w:t>
      </w:r>
      <w:r w:rsidR="005E134A">
        <w:rPr>
          <w:i/>
          <w:sz w:val="24"/>
          <w:szCs w:val="24"/>
        </w:rPr>
        <w:t>Saccharomyces cerevisiae</w:t>
      </w:r>
      <w:r w:rsidR="005E134A">
        <w:rPr>
          <w:sz w:val="24"/>
          <w:szCs w:val="24"/>
        </w:rPr>
        <w:t>,</w:t>
      </w:r>
      <w:r w:rsidR="00B040BB" w:rsidRPr="005E134A">
        <w:rPr>
          <w:i/>
          <w:sz w:val="24"/>
          <w:szCs w:val="24"/>
        </w:rPr>
        <w:t xml:space="preserve"> </w:t>
      </w:r>
      <w:r w:rsidR="006843E7">
        <w:rPr>
          <w:i/>
          <w:sz w:val="24"/>
          <w:szCs w:val="24"/>
        </w:rPr>
        <w:t>Saccharomyces</w:t>
      </w:r>
      <w:r w:rsidR="006843E7" w:rsidRPr="005E134A">
        <w:rPr>
          <w:i/>
          <w:sz w:val="24"/>
          <w:szCs w:val="24"/>
        </w:rPr>
        <w:t xml:space="preserve"> </w:t>
      </w:r>
      <w:r w:rsidR="006843E7">
        <w:rPr>
          <w:i/>
          <w:sz w:val="24"/>
          <w:szCs w:val="24"/>
        </w:rPr>
        <w:t xml:space="preserve">sake, </w:t>
      </w:r>
      <w:r w:rsidR="00B040BB" w:rsidRPr="005E134A">
        <w:rPr>
          <w:i/>
          <w:sz w:val="24"/>
          <w:szCs w:val="24"/>
        </w:rPr>
        <w:t>Hansenula</w:t>
      </w:r>
      <w:r w:rsidR="00B040BB" w:rsidRPr="00FB79A7">
        <w:rPr>
          <w:sz w:val="24"/>
          <w:szCs w:val="24"/>
        </w:rPr>
        <w:t xml:space="preserve"> spp., </w:t>
      </w:r>
      <w:r w:rsidR="00B040BB" w:rsidRPr="005E134A">
        <w:rPr>
          <w:i/>
          <w:sz w:val="24"/>
          <w:szCs w:val="24"/>
        </w:rPr>
        <w:t>Endomycopsis filbuligera</w:t>
      </w:r>
      <w:r w:rsidR="00B040BB" w:rsidRPr="00FB79A7">
        <w:rPr>
          <w:sz w:val="24"/>
          <w:szCs w:val="24"/>
        </w:rPr>
        <w:t xml:space="preserve"> i </w:t>
      </w:r>
      <w:r w:rsidR="00B040BB" w:rsidRPr="005E134A">
        <w:rPr>
          <w:i/>
          <w:sz w:val="24"/>
          <w:szCs w:val="24"/>
        </w:rPr>
        <w:t>Candida</w:t>
      </w:r>
      <w:r w:rsidR="00B040BB" w:rsidRPr="00FB79A7">
        <w:rPr>
          <w:sz w:val="24"/>
          <w:szCs w:val="24"/>
        </w:rPr>
        <w:t xml:space="preserve"> spp.</w:t>
      </w:r>
      <w:r w:rsidR="000530F6" w:rsidRPr="00FB79A7">
        <w:rPr>
          <w:sz w:val="24"/>
          <w:szCs w:val="24"/>
        </w:rPr>
        <w:t xml:space="preserve"> </w:t>
      </w:r>
      <w:r w:rsidRPr="00FB79A7">
        <w:rPr>
          <w:sz w:val="24"/>
          <w:szCs w:val="24"/>
        </w:rPr>
        <w:t xml:space="preserve">Plijesni proizvode a-amilaze i amiloglukozidaze koji hidrolizuju skrob u dekstrine i maltozu ali uglavnom u glukozu </w:t>
      </w:r>
      <w:r w:rsidR="00174461">
        <w:rPr>
          <w:sz w:val="24"/>
          <w:szCs w:val="24"/>
        </w:rPr>
        <w:t>[11-13]</w:t>
      </w:r>
      <w:r w:rsidR="009A6BD2">
        <w:rPr>
          <w:sz w:val="24"/>
          <w:szCs w:val="24"/>
        </w:rPr>
        <w:t xml:space="preserve">. Komercijalni preparat “Yeast balls” </w:t>
      </w:r>
      <w:r w:rsidR="009719ED">
        <w:rPr>
          <w:sz w:val="24"/>
          <w:szCs w:val="24"/>
        </w:rPr>
        <w:t xml:space="preserve">– </w:t>
      </w:r>
      <w:r w:rsidR="005A3449" w:rsidRPr="005A3449">
        <w:rPr>
          <w:sz w:val="24"/>
          <w:szCs w:val="24"/>
        </w:rPr>
        <w:t>Xiaoqu</w:t>
      </w:r>
      <w:r w:rsidR="009719ED">
        <w:rPr>
          <w:sz w:val="24"/>
          <w:szCs w:val="24"/>
        </w:rPr>
        <w:t xml:space="preserve"> je starter kultura koja se u istočnoj Aziji koristi za dobijanje rižinog vina. </w:t>
      </w:r>
      <w:r w:rsidR="005A3449" w:rsidRPr="00D21CAE">
        <w:rPr>
          <w:sz w:val="24"/>
          <w:szCs w:val="24"/>
        </w:rPr>
        <w:t>To su ugla</w:t>
      </w:r>
      <w:r w:rsidR="006843E7">
        <w:rPr>
          <w:sz w:val="24"/>
          <w:szCs w:val="24"/>
        </w:rPr>
        <w:t>vnom male kocke ili</w:t>
      </w:r>
      <w:r w:rsidR="005A3449" w:rsidRPr="00D21CAE">
        <w:rPr>
          <w:sz w:val="24"/>
          <w:szCs w:val="24"/>
        </w:rPr>
        <w:t xml:space="preserve"> kuglice </w:t>
      </w:r>
      <w:r w:rsidR="006843E7">
        <w:rPr>
          <w:sz w:val="24"/>
          <w:szCs w:val="24"/>
        </w:rPr>
        <w:t xml:space="preserve">(mase 10-100 g) </w:t>
      </w:r>
      <w:r w:rsidR="005A3449" w:rsidRPr="00D21CAE">
        <w:rPr>
          <w:sz w:val="24"/>
          <w:szCs w:val="24"/>
        </w:rPr>
        <w:t>dobijene od rižinog tijesta inkubiranog kratko vri</w:t>
      </w:r>
      <w:r w:rsidR="006843E7">
        <w:rPr>
          <w:sz w:val="24"/>
          <w:szCs w:val="24"/>
        </w:rPr>
        <w:t>jeme, obično samo nekoliko dana</w:t>
      </w:r>
      <w:r w:rsidR="005A3449" w:rsidRPr="00D21CAE">
        <w:rPr>
          <w:sz w:val="24"/>
          <w:szCs w:val="24"/>
        </w:rPr>
        <w:t>.</w:t>
      </w:r>
      <w:r w:rsidR="006843E7">
        <w:rPr>
          <w:sz w:val="24"/>
          <w:szCs w:val="24"/>
        </w:rPr>
        <w:t xml:space="preserve"> </w:t>
      </w:r>
      <w:r w:rsidR="002234A0">
        <w:rPr>
          <w:sz w:val="24"/>
          <w:szCs w:val="24"/>
        </w:rPr>
        <w:t>Na zapadu s</w:t>
      </w:r>
      <w:r w:rsidR="005A3449" w:rsidRPr="00D21CAE">
        <w:rPr>
          <w:sz w:val="24"/>
          <w:szCs w:val="24"/>
        </w:rPr>
        <w:t>e ovaj preparat</w:t>
      </w:r>
      <w:r w:rsidR="002234A0">
        <w:rPr>
          <w:sz w:val="24"/>
          <w:szCs w:val="24"/>
        </w:rPr>
        <w:t xml:space="preserve"> zove</w:t>
      </w:r>
      <w:r w:rsidR="005A3449" w:rsidRPr="00D21CAE">
        <w:rPr>
          <w:sz w:val="24"/>
          <w:szCs w:val="24"/>
        </w:rPr>
        <w:t xml:space="preserve"> Chinese ili Shanghai “yeast balls”</w:t>
      </w:r>
      <w:r w:rsidR="00E0546A">
        <w:rPr>
          <w:sz w:val="24"/>
          <w:szCs w:val="24"/>
        </w:rPr>
        <w:t xml:space="preserve"> </w:t>
      </w:r>
      <w:r w:rsidR="00174461">
        <w:rPr>
          <w:sz w:val="24"/>
          <w:szCs w:val="24"/>
        </w:rPr>
        <w:t>[14]</w:t>
      </w:r>
      <w:r w:rsidR="00E0546A">
        <w:rPr>
          <w:sz w:val="24"/>
          <w:szCs w:val="24"/>
        </w:rPr>
        <w:t xml:space="preserve">. </w:t>
      </w:r>
    </w:p>
    <w:p w:rsidR="00844801" w:rsidRPr="006846C6" w:rsidRDefault="00A857E4" w:rsidP="00DB487F">
      <w:pPr>
        <w:pStyle w:val="NormalWeb"/>
        <w:jc w:val="both"/>
      </w:pPr>
      <w:r w:rsidRPr="008240AF">
        <w:t>Enzimi, poznati pod zajedničkim imenom amilaze</w:t>
      </w:r>
      <w:r>
        <w:t>,</w:t>
      </w:r>
      <w:r w:rsidRPr="008240AF">
        <w:t xml:space="preserve"> koji spadaju u grupu hidrolaza katalizuju hidrolitičku razgradnju skroba i veoma su široko raspostranjeni u prirodi. Amilaze se koriste u mnogim industrijskim granama za pretvaranje skroba u različite prehrambene </w:t>
      </w:r>
      <w:r w:rsidRPr="003D46B2">
        <w:t>proizvode, a takođe,</w:t>
      </w:r>
      <w:r>
        <w:t>i</w:t>
      </w:r>
      <w:r w:rsidRPr="003D46B2">
        <w:t xml:space="preserve"> u mnogobrojne tehničke produkte, kao što su npr. modifikovani skrobovi </w:t>
      </w:r>
      <w:r w:rsidR="00572543">
        <w:t>[1]</w:t>
      </w:r>
      <w:r w:rsidRPr="003D46B2">
        <w:t>.</w:t>
      </w:r>
      <w:r w:rsidR="00DB487F">
        <w:t xml:space="preserve"> </w:t>
      </w:r>
      <w:r w:rsidR="003A5E7E" w:rsidRPr="006846C6">
        <w:t>Komercijalni enzimi koji se upotrebljavaju za industrijsku hidrolizu skroba najčešće potiču iz bakterijskih sojeva</w:t>
      </w:r>
      <w:r w:rsidR="00844801" w:rsidRPr="006846C6">
        <w:t xml:space="preserve"> </w:t>
      </w:r>
      <w:r w:rsidR="00844801" w:rsidRPr="006846C6">
        <w:rPr>
          <w:i/>
        </w:rPr>
        <w:t>Bacillus amyloliquefaciens</w:t>
      </w:r>
      <w:r w:rsidR="00844801" w:rsidRPr="006846C6">
        <w:t xml:space="preserve"> </w:t>
      </w:r>
      <w:r w:rsidR="006846C6">
        <w:t>i</w:t>
      </w:r>
      <w:r w:rsidR="00844801" w:rsidRPr="006846C6">
        <w:t xml:space="preserve"> </w:t>
      </w:r>
      <w:r w:rsidR="00844801" w:rsidRPr="006846C6">
        <w:rPr>
          <w:i/>
        </w:rPr>
        <w:t>Bacillus licheniformis</w:t>
      </w:r>
      <w:r w:rsidR="00844801" w:rsidRPr="006846C6">
        <w:t xml:space="preserve">. </w:t>
      </w:r>
      <w:r w:rsidR="003A5E7E" w:rsidRPr="006846C6">
        <w:t>Među njima najstabilnija je amilaza iz bakterijskog soja</w:t>
      </w:r>
      <w:r w:rsidR="00844801" w:rsidRPr="006846C6">
        <w:t xml:space="preserve"> </w:t>
      </w:r>
      <w:r w:rsidR="00844801" w:rsidRPr="006846C6">
        <w:rPr>
          <w:i/>
        </w:rPr>
        <w:t>Bacillus licheniformis</w:t>
      </w:r>
      <w:r w:rsidR="00844801" w:rsidRPr="006846C6">
        <w:t xml:space="preserve"> </w:t>
      </w:r>
      <w:r w:rsidR="003A5E7E" w:rsidRPr="006846C6">
        <w:t>pod nazivom</w:t>
      </w:r>
      <w:r w:rsidR="00844801" w:rsidRPr="006846C6">
        <w:t xml:space="preserve"> Termamyl. Termamyl </w:t>
      </w:r>
      <w:r w:rsidR="003A5E7E" w:rsidRPr="006846C6">
        <w:t xml:space="preserve">može izdržati temperature i do </w:t>
      </w:r>
      <w:r w:rsidR="00844801" w:rsidRPr="006846C6">
        <w:t xml:space="preserve">110°С </w:t>
      </w:r>
      <w:r w:rsidR="00027D77" w:rsidRPr="006846C6">
        <w:t>i naziva se još i likveficirana amilaza ili bakterijska termička α-amilaza. Najviše se upotrebljava jer ima veliku toleranciju prema visokim temperaturama.</w:t>
      </w:r>
    </w:p>
    <w:p w:rsidR="00E03D90" w:rsidRDefault="006846C6" w:rsidP="00E67474">
      <w:pPr>
        <w:spacing w:after="40"/>
        <w:jc w:val="both"/>
        <w:rPr>
          <w:sz w:val="24"/>
        </w:rPr>
      </w:pPr>
      <w:r w:rsidRPr="006846C6">
        <w:rPr>
          <w:sz w:val="24"/>
        </w:rPr>
        <w:t xml:space="preserve">Glukoamilaze se široko zastupljene u mikroorganizmima, biljkama, gljivama, i to su i najveći izvori ovih enzima </w:t>
      </w:r>
      <w:r w:rsidR="00950EE2">
        <w:rPr>
          <w:sz w:val="24"/>
          <w:szCs w:val="24"/>
        </w:rPr>
        <w:t>[15]</w:t>
      </w:r>
      <w:r w:rsidR="00F23914" w:rsidRPr="006846C6">
        <w:rPr>
          <w:sz w:val="24"/>
        </w:rPr>
        <w:t xml:space="preserve">. </w:t>
      </w:r>
      <w:r w:rsidRPr="006846C6">
        <w:rPr>
          <w:sz w:val="24"/>
        </w:rPr>
        <w:t xml:space="preserve">Ova amilaza pod nazivom </w:t>
      </w:r>
      <w:r w:rsidR="005100EC" w:rsidRPr="006846C6">
        <w:rPr>
          <w:sz w:val="24"/>
        </w:rPr>
        <w:t>Dextrozyme</w:t>
      </w:r>
      <w:r w:rsidR="00842319" w:rsidRPr="006846C6">
        <w:rPr>
          <w:sz w:val="24"/>
        </w:rPr>
        <w:t xml:space="preserve"> </w:t>
      </w:r>
      <w:r w:rsidRPr="006846C6">
        <w:rPr>
          <w:sz w:val="24"/>
        </w:rPr>
        <w:t>ima optimalni pH interval između 4.0-5.0 i temperaturni interval između 50-60°C. Iako ovaj enzim ima sposobnost da raskida i α-1,6 glukozidne veze u razgranatim molekulima, ona ipak nije u stanju da izvrši potpunu hidrolizu skroba. Međutim, ako je pored glukoamilaze prisutna i α-amilaza</w:t>
      </w:r>
      <w:r w:rsidR="00A51204">
        <w:rPr>
          <w:sz w:val="24"/>
        </w:rPr>
        <w:t>,</w:t>
      </w:r>
      <w:r w:rsidRPr="006846C6">
        <w:rPr>
          <w:sz w:val="24"/>
        </w:rPr>
        <w:t xml:space="preserve"> tada će skrob biti u potpunosti razgrađen.</w:t>
      </w:r>
      <w:r w:rsidR="00E67474">
        <w:rPr>
          <w:sz w:val="24"/>
        </w:rPr>
        <w:t xml:space="preserve"> </w:t>
      </w:r>
      <w:r w:rsidR="00E03D90" w:rsidRPr="008240AF">
        <w:rPr>
          <w:sz w:val="24"/>
        </w:rPr>
        <w:t>Fungalna α-amilaza (</w:t>
      </w:r>
      <w:r w:rsidR="00E03D90">
        <w:rPr>
          <w:sz w:val="24"/>
        </w:rPr>
        <w:t xml:space="preserve">preparat </w:t>
      </w:r>
      <w:r w:rsidR="00E03D90" w:rsidRPr="008240AF">
        <w:rPr>
          <w:sz w:val="24"/>
        </w:rPr>
        <w:t>Fungamyl)</w:t>
      </w:r>
      <w:r w:rsidR="00E03D90">
        <w:rPr>
          <w:sz w:val="24"/>
        </w:rPr>
        <w:t xml:space="preserve"> </w:t>
      </w:r>
      <w:r w:rsidR="00E03D90" w:rsidRPr="008240AF">
        <w:rPr>
          <w:sz w:val="24"/>
        </w:rPr>
        <w:t xml:space="preserve">se dobija iz </w:t>
      </w:r>
      <w:r w:rsidR="00E03D90" w:rsidRPr="008240AF">
        <w:rPr>
          <w:i/>
          <w:sz w:val="24"/>
        </w:rPr>
        <w:t>Aspergillus niger</w:t>
      </w:r>
      <w:r w:rsidR="00E03D90" w:rsidRPr="008240AF">
        <w:rPr>
          <w:sz w:val="24"/>
        </w:rPr>
        <w:t xml:space="preserve"> i razlikuje se od bakterijskih enzima u tome što </w:t>
      </w:r>
      <w:r w:rsidR="00E03D90">
        <w:rPr>
          <w:sz w:val="24"/>
        </w:rPr>
        <w:t>je ona</w:t>
      </w:r>
      <w:r w:rsidR="00E03D90" w:rsidRPr="008240AF">
        <w:rPr>
          <w:sz w:val="24"/>
        </w:rPr>
        <w:t xml:space="preserve"> ralativno visoko senzitivn</w:t>
      </w:r>
      <w:r w:rsidR="00E03D90">
        <w:rPr>
          <w:sz w:val="24"/>
        </w:rPr>
        <w:t xml:space="preserve">a </w:t>
      </w:r>
      <w:r w:rsidR="00023C84">
        <w:rPr>
          <w:sz w:val="24"/>
        </w:rPr>
        <w:t xml:space="preserve">i </w:t>
      </w:r>
      <w:r w:rsidR="00E03D90" w:rsidRPr="008240AF">
        <w:rPr>
          <w:sz w:val="24"/>
        </w:rPr>
        <w:t>većinom daj</w:t>
      </w:r>
      <w:r w:rsidR="00E03D90">
        <w:rPr>
          <w:sz w:val="24"/>
        </w:rPr>
        <w:t>e</w:t>
      </w:r>
      <w:r w:rsidR="00E03D90" w:rsidRPr="008240AF">
        <w:rPr>
          <w:sz w:val="24"/>
        </w:rPr>
        <w:t xml:space="preserve"> maltozu i ostale </w:t>
      </w:r>
      <w:r w:rsidR="00E03D90" w:rsidRPr="003D46B2">
        <w:rPr>
          <w:sz w:val="24"/>
        </w:rPr>
        <w:t xml:space="preserve">oligomere </w:t>
      </w:r>
      <w:r w:rsidR="005209C7">
        <w:rPr>
          <w:sz w:val="24"/>
          <w:szCs w:val="24"/>
        </w:rPr>
        <w:t>[16]</w:t>
      </w:r>
      <w:r w:rsidR="00E03D90" w:rsidRPr="003D46B2">
        <w:rPr>
          <w:sz w:val="24"/>
        </w:rPr>
        <w:t>.</w:t>
      </w:r>
      <w:r w:rsidR="00E03D90">
        <w:rPr>
          <w:sz w:val="24"/>
        </w:rPr>
        <w:t xml:space="preserve"> </w:t>
      </w:r>
      <w:r w:rsidR="00E03D90" w:rsidRPr="008240AF">
        <w:rPr>
          <w:sz w:val="24"/>
        </w:rPr>
        <w:t>Ov</w:t>
      </w:r>
      <w:r w:rsidR="00E03D90">
        <w:rPr>
          <w:sz w:val="24"/>
        </w:rPr>
        <w:t>aj</w:t>
      </w:r>
      <w:r w:rsidR="00E03D90" w:rsidRPr="008240AF">
        <w:rPr>
          <w:sz w:val="24"/>
        </w:rPr>
        <w:t xml:space="preserve"> enzim se korist</w:t>
      </w:r>
      <w:r w:rsidR="00E03D90">
        <w:rPr>
          <w:sz w:val="24"/>
        </w:rPr>
        <w:t>i</w:t>
      </w:r>
      <w:r w:rsidR="00E03D90" w:rsidRPr="008240AF">
        <w:rPr>
          <w:sz w:val="24"/>
        </w:rPr>
        <w:t xml:space="preserve"> priliko</w:t>
      </w:r>
      <w:r w:rsidR="00E03D90">
        <w:rPr>
          <w:sz w:val="24"/>
        </w:rPr>
        <w:t xml:space="preserve">m proizvodnje maltoznih sirupa i </w:t>
      </w:r>
      <w:r w:rsidR="00E03D90" w:rsidRPr="008240AF">
        <w:rPr>
          <w:sz w:val="24"/>
        </w:rPr>
        <w:t xml:space="preserve">cijepa samo 1,4-α veze i daje kao glavni proizvod maltozu, pri čemu je pH interval između 5-6, a temperatura iznosi 50-60°C </w:t>
      </w:r>
      <w:r w:rsidR="005209C7">
        <w:rPr>
          <w:sz w:val="24"/>
          <w:szCs w:val="24"/>
        </w:rPr>
        <w:t>[1]</w:t>
      </w:r>
      <w:r w:rsidR="00E03D90" w:rsidRPr="003D46B2">
        <w:rPr>
          <w:sz w:val="24"/>
        </w:rPr>
        <w:t>.</w:t>
      </w:r>
    </w:p>
    <w:p w:rsidR="00DF3765" w:rsidRDefault="00DF3765" w:rsidP="00013AC8">
      <w:pPr>
        <w:pStyle w:val="Default"/>
        <w:jc w:val="both"/>
        <w:rPr>
          <w:sz w:val="22"/>
          <w:szCs w:val="22"/>
        </w:rPr>
      </w:pPr>
    </w:p>
    <w:p w:rsidR="00114598" w:rsidRPr="00F23126" w:rsidRDefault="00A21CF9" w:rsidP="00114598">
      <w:pPr>
        <w:jc w:val="both"/>
        <w:rPr>
          <w:rFonts w:ascii="AdvT282" w:hAnsi="AdvT282" w:cs="AdvT282"/>
          <w:b/>
          <w:snapToGrid/>
          <w:sz w:val="30"/>
          <w:szCs w:val="30"/>
          <w:lang w:val="sr-Latn-BA" w:eastAsia="sr-Latn-BA"/>
        </w:rPr>
      </w:pPr>
      <w:r w:rsidRPr="005B3B49">
        <w:rPr>
          <w:sz w:val="24"/>
        </w:rPr>
        <w:lastRenderedPageBreak/>
        <w:t>Izbor sirovine ima važnu ulogu u proizvodnji vina dobrog kvaliteta. Upotreba različitih start</w:t>
      </w:r>
      <w:r w:rsidR="001C67FC" w:rsidRPr="005B3B49">
        <w:rPr>
          <w:sz w:val="24"/>
        </w:rPr>
        <w:t>er kultura sa različitim mikrobnim</w:t>
      </w:r>
      <w:r w:rsidRPr="005B3B49">
        <w:rPr>
          <w:sz w:val="24"/>
        </w:rPr>
        <w:t xml:space="preserve"> sadržaj</w:t>
      </w:r>
      <w:r w:rsidR="001C67FC" w:rsidRPr="005B3B49">
        <w:rPr>
          <w:sz w:val="24"/>
        </w:rPr>
        <w:t>em</w:t>
      </w:r>
      <w:r w:rsidRPr="005B3B49">
        <w:rPr>
          <w:sz w:val="24"/>
        </w:rPr>
        <w:t xml:space="preserve"> i </w:t>
      </w:r>
      <w:r w:rsidR="001C67FC" w:rsidRPr="005B3B49">
        <w:rPr>
          <w:sz w:val="24"/>
        </w:rPr>
        <w:t>vrsta riže</w:t>
      </w:r>
      <w:r w:rsidRPr="005B3B49">
        <w:rPr>
          <w:sz w:val="24"/>
        </w:rPr>
        <w:t xml:space="preserve"> </w:t>
      </w:r>
      <w:r w:rsidR="001A0FB1">
        <w:rPr>
          <w:sz w:val="24"/>
        </w:rPr>
        <w:t>utiču n</w:t>
      </w:r>
      <w:r w:rsidRPr="005B3B49">
        <w:rPr>
          <w:sz w:val="24"/>
        </w:rPr>
        <w:t>a ukus i arom</w:t>
      </w:r>
      <w:r w:rsidR="001A0FB1">
        <w:rPr>
          <w:sz w:val="24"/>
        </w:rPr>
        <w:t>u proizvedenog vina</w:t>
      </w:r>
      <w:r w:rsidRPr="005B3B49">
        <w:rPr>
          <w:sz w:val="24"/>
        </w:rPr>
        <w:t xml:space="preserve">. </w:t>
      </w:r>
      <w:r w:rsidR="00692BED" w:rsidRPr="005B3B49">
        <w:rPr>
          <w:sz w:val="24"/>
        </w:rPr>
        <w:t>Tako npr.r</w:t>
      </w:r>
      <w:r w:rsidRPr="005B3B49">
        <w:rPr>
          <w:sz w:val="24"/>
        </w:rPr>
        <w:t>azn</w:t>
      </w:r>
      <w:r w:rsidR="00BE221A" w:rsidRPr="005B3B49">
        <w:rPr>
          <w:sz w:val="24"/>
        </w:rPr>
        <w:t>i sojevi</w:t>
      </w:r>
      <w:r w:rsidRPr="005B3B49">
        <w:rPr>
          <w:sz w:val="24"/>
        </w:rPr>
        <w:t xml:space="preserve"> </w:t>
      </w:r>
      <w:r w:rsidRPr="00E67474">
        <w:rPr>
          <w:i/>
          <w:sz w:val="24"/>
        </w:rPr>
        <w:t>Saccharomices cereviseae</w:t>
      </w:r>
      <w:r w:rsidRPr="005B3B49">
        <w:rPr>
          <w:sz w:val="24"/>
        </w:rPr>
        <w:t xml:space="preserve"> </w:t>
      </w:r>
      <w:r w:rsidR="00BE221A" w:rsidRPr="005B3B49">
        <w:rPr>
          <w:sz w:val="24"/>
        </w:rPr>
        <w:t>daju</w:t>
      </w:r>
      <w:r w:rsidRPr="005B3B49">
        <w:rPr>
          <w:sz w:val="24"/>
        </w:rPr>
        <w:t xml:space="preserve"> vin</w:t>
      </w:r>
      <w:r w:rsidR="00BE221A" w:rsidRPr="005B3B49">
        <w:rPr>
          <w:sz w:val="24"/>
        </w:rPr>
        <w:t>a</w:t>
      </w:r>
      <w:r w:rsidRPr="005B3B49">
        <w:rPr>
          <w:sz w:val="24"/>
        </w:rPr>
        <w:t xml:space="preserve"> </w:t>
      </w:r>
      <w:r w:rsidR="00014894">
        <w:rPr>
          <w:sz w:val="24"/>
        </w:rPr>
        <w:t xml:space="preserve">sa </w:t>
      </w:r>
      <w:r w:rsidRPr="005B3B49">
        <w:rPr>
          <w:sz w:val="24"/>
        </w:rPr>
        <w:t>različit</w:t>
      </w:r>
      <w:r w:rsidR="00014894">
        <w:rPr>
          <w:sz w:val="24"/>
        </w:rPr>
        <w:t>im</w:t>
      </w:r>
      <w:r w:rsidRPr="005B3B49">
        <w:rPr>
          <w:sz w:val="24"/>
        </w:rPr>
        <w:t xml:space="preserve"> </w:t>
      </w:r>
      <w:r w:rsidR="00014894">
        <w:rPr>
          <w:sz w:val="24"/>
        </w:rPr>
        <w:t>organoleptičkim svojstvima</w:t>
      </w:r>
      <w:r w:rsidRPr="005B3B49">
        <w:rPr>
          <w:sz w:val="24"/>
        </w:rPr>
        <w:t xml:space="preserve"> </w:t>
      </w:r>
      <w:r w:rsidR="00224F54">
        <w:rPr>
          <w:sz w:val="24"/>
          <w:szCs w:val="24"/>
        </w:rPr>
        <w:t>[17]</w:t>
      </w:r>
      <w:r w:rsidRPr="005B3B49">
        <w:rPr>
          <w:sz w:val="24"/>
        </w:rPr>
        <w:t xml:space="preserve">. </w:t>
      </w:r>
      <w:r w:rsidR="00692BED" w:rsidRPr="005B3B49">
        <w:rPr>
          <w:sz w:val="24"/>
        </w:rPr>
        <w:t>Sa druge strane različite vrste riže utiču različito</w:t>
      </w:r>
      <w:r w:rsidRPr="005B3B49">
        <w:rPr>
          <w:sz w:val="24"/>
        </w:rPr>
        <w:t xml:space="preserve"> na količinu i kvalitet vina. </w:t>
      </w:r>
      <w:r w:rsidR="00692BED" w:rsidRPr="005B3B49">
        <w:rPr>
          <w:sz w:val="24"/>
        </w:rPr>
        <w:t xml:space="preserve">Tako je npr. </w:t>
      </w:r>
      <w:r w:rsidR="00E67474">
        <w:rPr>
          <w:sz w:val="24"/>
        </w:rPr>
        <w:t>“</w:t>
      </w:r>
      <w:r w:rsidR="00692BED" w:rsidRPr="005B3B49">
        <w:rPr>
          <w:sz w:val="24"/>
        </w:rPr>
        <w:t>glutinous</w:t>
      </w:r>
      <w:r w:rsidR="00E67474">
        <w:rPr>
          <w:sz w:val="24"/>
        </w:rPr>
        <w:t>”</w:t>
      </w:r>
      <w:r w:rsidR="00692BED" w:rsidRPr="005B3B49">
        <w:rPr>
          <w:sz w:val="24"/>
        </w:rPr>
        <w:t xml:space="preserve"> riža </w:t>
      </w:r>
      <w:r w:rsidR="00710367">
        <w:rPr>
          <w:sz w:val="24"/>
        </w:rPr>
        <w:t>bogat izvor skroba</w:t>
      </w:r>
      <w:r w:rsidRPr="005B3B49">
        <w:rPr>
          <w:sz w:val="24"/>
        </w:rPr>
        <w:t>, proteina i raznih mikroelemenata</w:t>
      </w:r>
      <w:r w:rsidR="006252AE">
        <w:rPr>
          <w:sz w:val="24"/>
        </w:rPr>
        <w:t>,</w:t>
      </w:r>
      <w:r w:rsidRPr="005B3B49">
        <w:rPr>
          <w:sz w:val="24"/>
        </w:rPr>
        <w:t xml:space="preserve"> koj</w:t>
      </w:r>
      <w:r w:rsidR="00710367">
        <w:rPr>
          <w:sz w:val="24"/>
        </w:rPr>
        <w:t>i</w:t>
      </w:r>
      <w:r w:rsidRPr="005B3B49">
        <w:rPr>
          <w:sz w:val="24"/>
        </w:rPr>
        <w:t xml:space="preserve"> </w:t>
      </w:r>
      <w:r w:rsidR="00710367">
        <w:rPr>
          <w:sz w:val="24"/>
        </w:rPr>
        <w:t>mogućavaju</w:t>
      </w:r>
      <w:r w:rsidRPr="005B3B49">
        <w:rPr>
          <w:sz w:val="24"/>
        </w:rPr>
        <w:t xml:space="preserve"> mikro</w:t>
      </w:r>
      <w:r w:rsidR="00692BED" w:rsidRPr="005B3B49">
        <w:rPr>
          <w:sz w:val="24"/>
        </w:rPr>
        <w:t>organizmima</w:t>
      </w:r>
      <w:r w:rsidRPr="005B3B49">
        <w:rPr>
          <w:sz w:val="24"/>
        </w:rPr>
        <w:t xml:space="preserve"> </w:t>
      </w:r>
      <w:r w:rsidR="00710367">
        <w:rPr>
          <w:sz w:val="24"/>
        </w:rPr>
        <w:t xml:space="preserve">da </w:t>
      </w:r>
      <w:r w:rsidRPr="005B3B49">
        <w:rPr>
          <w:sz w:val="24"/>
        </w:rPr>
        <w:t>tokom procesa fe</w:t>
      </w:r>
      <w:r w:rsidR="00710367">
        <w:rPr>
          <w:sz w:val="24"/>
        </w:rPr>
        <w:t>rmentacije</w:t>
      </w:r>
      <w:r w:rsidR="00692BED" w:rsidRPr="005B3B49">
        <w:rPr>
          <w:sz w:val="24"/>
        </w:rPr>
        <w:t xml:space="preserve"> proizvedu</w:t>
      </w:r>
      <w:r w:rsidRPr="005B3B49">
        <w:rPr>
          <w:sz w:val="24"/>
        </w:rPr>
        <w:t xml:space="preserve"> više vina </w:t>
      </w:r>
      <w:r w:rsidR="00224F54">
        <w:rPr>
          <w:sz w:val="24"/>
          <w:szCs w:val="24"/>
        </w:rPr>
        <w:t>[18]</w:t>
      </w:r>
      <w:r w:rsidRPr="005B3B49">
        <w:rPr>
          <w:sz w:val="24"/>
        </w:rPr>
        <w:t xml:space="preserve">. </w:t>
      </w:r>
      <w:r w:rsidR="00301C76" w:rsidRPr="005B3B49">
        <w:rPr>
          <w:sz w:val="24"/>
        </w:rPr>
        <w:t>Takođe na u</w:t>
      </w:r>
      <w:r w:rsidRPr="005B3B49">
        <w:rPr>
          <w:sz w:val="24"/>
        </w:rPr>
        <w:t xml:space="preserve">kus i kvalitet </w:t>
      </w:r>
      <w:r w:rsidR="00301C76" w:rsidRPr="005B3B49">
        <w:rPr>
          <w:sz w:val="24"/>
        </w:rPr>
        <w:t xml:space="preserve">proizvedenog </w:t>
      </w:r>
      <w:r w:rsidRPr="005B3B49">
        <w:rPr>
          <w:sz w:val="24"/>
        </w:rPr>
        <w:t xml:space="preserve">vina može </w:t>
      </w:r>
      <w:r w:rsidR="00301C76" w:rsidRPr="005B3B49">
        <w:rPr>
          <w:sz w:val="24"/>
        </w:rPr>
        <w:t xml:space="preserve">uticati tehnologija proizvodnje </w:t>
      </w:r>
      <w:r w:rsidRPr="005B3B49">
        <w:rPr>
          <w:sz w:val="24"/>
        </w:rPr>
        <w:t>u zavisnosti od raspoloživos</w:t>
      </w:r>
      <w:r w:rsidR="00301C76" w:rsidRPr="005B3B49">
        <w:rPr>
          <w:sz w:val="24"/>
        </w:rPr>
        <w:t>ti sirovina i starter kultura</w:t>
      </w:r>
      <w:r>
        <w:rPr>
          <w:rStyle w:val="transliteration-target"/>
        </w:rPr>
        <w:t>.</w:t>
      </w:r>
      <w:r w:rsidR="006C6BC6">
        <w:rPr>
          <w:rStyle w:val="transliteration-target"/>
        </w:rPr>
        <w:t xml:space="preserve"> </w:t>
      </w:r>
      <w:r w:rsidR="00114598">
        <w:rPr>
          <w:snapToGrid/>
          <w:sz w:val="24"/>
          <w:szCs w:val="24"/>
        </w:rPr>
        <w:t xml:space="preserve">Vina od riže mogu biti jednostavna </w:t>
      </w:r>
      <w:r w:rsidR="006252AE">
        <w:rPr>
          <w:snapToGrid/>
          <w:sz w:val="24"/>
          <w:szCs w:val="24"/>
        </w:rPr>
        <w:t>(</w:t>
      </w:r>
      <w:r w:rsidR="00114598" w:rsidRPr="006C6BC6">
        <w:rPr>
          <w:snapToGrid/>
          <w:sz w:val="24"/>
          <w:szCs w:val="24"/>
        </w:rPr>
        <w:t xml:space="preserve">Thai </w:t>
      </w:r>
      <w:r w:rsidR="00114598">
        <w:rPr>
          <w:snapToGrid/>
          <w:sz w:val="24"/>
          <w:szCs w:val="24"/>
        </w:rPr>
        <w:t>rižino</w:t>
      </w:r>
      <w:r w:rsidR="00114598" w:rsidRPr="006C6BC6">
        <w:rPr>
          <w:snapToGrid/>
          <w:sz w:val="24"/>
          <w:szCs w:val="24"/>
        </w:rPr>
        <w:t xml:space="preserve"> vin</w:t>
      </w:r>
      <w:r w:rsidR="00114598">
        <w:rPr>
          <w:snapToGrid/>
          <w:sz w:val="24"/>
          <w:szCs w:val="24"/>
        </w:rPr>
        <w:t>o</w:t>
      </w:r>
      <w:r w:rsidR="006252AE">
        <w:rPr>
          <w:snapToGrid/>
          <w:sz w:val="24"/>
          <w:szCs w:val="24"/>
        </w:rPr>
        <w:t>)</w:t>
      </w:r>
      <w:r w:rsidR="00114598">
        <w:rPr>
          <w:snapToGrid/>
          <w:sz w:val="24"/>
          <w:szCs w:val="24"/>
        </w:rPr>
        <w:t xml:space="preserve"> ili</w:t>
      </w:r>
      <w:r w:rsidR="00114598" w:rsidRPr="006C6BC6">
        <w:rPr>
          <w:snapToGrid/>
          <w:sz w:val="24"/>
          <w:szCs w:val="24"/>
        </w:rPr>
        <w:t xml:space="preserve"> v</w:t>
      </w:r>
      <w:r w:rsidR="00114598">
        <w:rPr>
          <w:snapToGrid/>
          <w:sz w:val="24"/>
          <w:szCs w:val="24"/>
        </w:rPr>
        <w:t xml:space="preserve">eoma kompleksna </w:t>
      </w:r>
      <w:r w:rsidR="006252AE">
        <w:rPr>
          <w:snapToGrid/>
          <w:sz w:val="24"/>
          <w:szCs w:val="24"/>
        </w:rPr>
        <w:t>(</w:t>
      </w:r>
      <w:r w:rsidR="00114598" w:rsidRPr="006C6BC6">
        <w:rPr>
          <w:snapToGrid/>
          <w:sz w:val="24"/>
          <w:szCs w:val="24"/>
        </w:rPr>
        <w:t>japanski sake</w:t>
      </w:r>
      <w:r w:rsidR="006252AE">
        <w:rPr>
          <w:snapToGrid/>
          <w:sz w:val="24"/>
          <w:szCs w:val="24"/>
        </w:rPr>
        <w:t>)</w:t>
      </w:r>
      <w:r w:rsidR="00114598">
        <w:rPr>
          <w:snapToGrid/>
          <w:sz w:val="24"/>
          <w:szCs w:val="24"/>
        </w:rPr>
        <w:t xml:space="preserve"> </w:t>
      </w:r>
      <w:r w:rsidR="00886748">
        <w:rPr>
          <w:sz w:val="24"/>
          <w:szCs w:val="24"/>
        </w:rPr>
        <w:t>[10]</w:t>
      </w:r>
      <w:r w:rsidR="00114598" w:rsidRPr="006C6BC6">
        <w:rPr>
          <w:snapToGrid/>
          <w:sz w:val="24"/>
          <w:szCs w:val="24"/>
        </w:rPr>
        <w:t xml:space="preserve">.  </w:t>
      </w:r>
    </w:p>
    <w:p w:rsidR="00A21CF9" w:rsidRDefault="00A21CF9" w:rsidP="0056713E">
      <w:pPr>
        <w:widowControl/>
        <w:autoSpaceDE w:val="0"/>
        <w:autoSpaceDN w:val="0"/>
        <w:adjustRightInd w:val="0"/>
        <w:jc w:val="both"/>
        <w:rPr>
          <w:rFonts w:ascii="TimesNewRomanPS-BoldMT" w:eastAsia="TimesNewRomanPS-BoldMT" w:cs="TimesNewRomanPS-BoldMT"/>
          <w:b/>
          <w:bCs/>
          <w:snapToGrid/>
          <w:color w:val="262626"/>
          <w:sz w:val="23"/>
          <w:szCs w:val="23"/>
          <w:lang w:eastAsia="sr-Latn-BA"/>
        </w:rPr>
      </w:pPr>
    </w:p>
    <w:p w:rsidR="00597D50" w:rsidRPr="00D33D13" w:rsidRDefault="00597D50" w:rsidP="00597D5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76438E">
        <w:rPr>
          <w:iCs/>
          <w:sz w:val="24"/>
          <w:szCs w:val="24"/>
        </w:rPr>
        <w:t xml:space="preserve">Cilj ovog rada je dobijanje rižinog vina od </w:t>
      </w:r>
      <w:r w:rsidR="00480092">
        <w:rPr>
          <w:iCs/>
          <w:sz w:val="24"/>
          <w:szCs w:val="24"/>
        </w:rPr>
        <w:t>tri</w:t>
      </w:r>
      <w:r w:rsidRPr="0076438E">
        <w:rPr>
          <w:iCs/>
          <w:sz w:val="24"/>
          <w:szCs w:val="24"/>
        </w:rPr>
        <w:t xml:space="preserve"> vrste riže: </w:t>
      </w:r>
      <w:r w:rsidR="00592C5C" w:rsidRPr="0076438E">
        <w:rPr>
          <w:iCs/>
          <w:sz w:val="24"/>
          <w:szCs w:val="24"/>
        </w:rPr>
        <w:t>slatk</w:t>
      </w:r>
      <w:r w:rsidR="00592C5C">
        <w:rPr>
          <w:iCs/>
          <w:sz w:val="24"/>
          <w:szCs w:val="24"/>
        </w:rPr>
        <w:t>e</w:t>
      </w:r>
      <w:r w:rsidR="00592C5C" w:rsidRPr="0076438E">
        <w:rPr>
          <w:iCs/>
          <w:sz w:val="24"/>
          <w:szCs w:val="24"/>
        </w:rPr>
        <w:t xml:space="preserve"> (</w:t>
      </w:r>
      <w:r w:rsidR="00592C5C">
        <w:rPr>
          <w:iCs/>
          <w:sz w:val="24"/>
          <w:szCs w:val="24"/>
        </w:rPr>
        <w:t>“</w:t>
      </w:r>
      <w:r w:rsidR="00592C5C" w:rsidRPr="0076438E">
        <w:rPr>
          <w:iCs/>
          <w:sz w:val="24"/>
          <w:szCs w:val="24"/>
        </w:rPr>
        <w:t>glutinous</w:t>
      </w:r>
      <w:r w:rsidR="00592C5C">
        <w:rPr>
          <w:iCs/>
          <w:sz w:val="24"/>
          <w:szCs w:val="24"/>
        </w:rPr>
        <w:t>”</w:t>
      </w:r>
      <w:r w:rsidR="00592C5C" w:rsidRPr="0076438E">
        <w:rPr>
          <w:iCs/>
          <w:sz w:val="24"/>
          <w:szCs w:val="24"/>
        </w:rPr>
        <w:t>) riž</w:t>
      </w:r>
      <w:r w:rsidR="00592C5C">
        <w:rPr>
          <w:iCs/>
          <w:sz w:val="24"/>
          <w:szCs w:val="24"/>
        </w:rPr>
        <w:t>e</w:t>
      </w:r>
      <w:r w:rsidR="00592C5C" w:rsidRPr="0076438E">
        <w:rPr>
          <w:iCs/>
          <w:sz w:val="24"/>
          <w:szCs w:val="24"/>
        </w:rPr>
        <w:t xml:space="preserve"> i riž</w:t>
      </w:r>
      <w:r w:rsidR="00592C5C">
        <w:rPr>
          <w:iCs/>
          <w:sz w:val="24"/>
          <w:szCs w:val="24"/>
        </w:rPr>
        <w:t>a</w:t>
      </w:r>
      <w:r w:rsidR="00592C5C" w:rsidRPr="0076438E">
        <w:rPr>
          <w:iCs/>
          <w:sz w:val="24"/>
          <w:szCs w:val="24"/>
        </w:rPr>
        <w:t xml:space="preserve"> okruglog</w:t>
      </w:r>
      <w:r w:rsidR="00592C5C">
        <w:rPr>
          <w:iCs/>
          <w:sz w:val="24"/>
          <w:szCs w:val="24"/>
        </w:rPr>
        <w:t xml:space="preserve"> i dugog</w:t>
      </w:r>
      <w:r w:rsidR="00592C5C" w:rsidRPr="0076438E">
        <w:rPr>
          <w:iCs/>
          <w:sz w:val="24"/>
          <w:szCs w:val="24"/>
        </w:rPr>
        <w:t xml:space="preserve"> zrna</w:t>
      </w:r>
      <w:r w:rsidRPr="0076438E">
        <w:rPr>
          <w:iCs/>
          <w:sz w:val="24"/>
          <w:szCs w:val="24"/>
        </w:rPr>
        <w:t>, koje su podvrgnute hidrolizi i ošećerenju pomoću komercijalnih enzimskih preparata Termamyl</w:t>
      </w:r>
      <w:r w:rsidR="00B20A1C">
        <w:rPr>
          <w:iCs/>
          <w:sz w:val="24"/>
          <w:szCs w:val="24"/>
        </w:rPr>
        <w:t>,</w:t>
      </w:r>
      <w:r w:rsidRPr="0076438E">
        <w:rPr>
          <w:iCs/>
          <w:sz w:val="24"/>
          <w:szCs w:val="24"/>
        </w:rPr>
        <w:t xml:space="preserve">  Dextrozyme</w:t>
      </w:r>
      <w:r w:rsidR="00B20A1C">
        <w:rPr>
          <w:iCs/>
          <w:sz w:val="24"/>
          <w:szCs w:val="24"/>
        </w:rPr>
        <w:t xml:space="preserve"> i Fungamyl</w:t>
      </w:r>
      <w:r w:rsidRPr="0076438E">
        <w:rPr>
          <w:iCs/>
          <w:sz w:val="24"/>
          <w:szCs w:val="24"/>
        </w:rPr>
        <w:t xml:space="preserve"> ili uz dodatak komercijalne starter kulture za proizvodnju rižinog vina </w:t>
      </w:r>
      <w:r>
        <w:rPr>
          <w:iCs/>
          <w:sz w:val="24"/>
          <w:szCs w:val="24"/>
        </w:rPr>
        <w:t xml:space="preserve">pod nazivom </w:t>
      </w:r>
      <w:r w:rsidRPr="0076438E">
        <w:rPr>
          <w:iCs/>
          <w:sz w:val="24"/>
          <w:szCs w:val="24"/>
        </w:rPr>
        <w:t>„yeast balls“.</w:t>
      </w:r>
    </w:p>
    <w:p w:rsidR="007D4339" w:rsidRDefault="007D4339" w:rsidP="00013AC8">
      <w:pPr>
        <w:pStyle w:val="Default"/>
        <w:jc w:val="both"/>
        <w:rPr>
          <w:sz w:val="22"/>
          <w:szCs w:val="22"/>
        </w:rPr>
      </w:pPr>
    </w:p>
    <w:p w:rsidR="007D4339" w:rsidRPr="00167676" w:rsidRDefault="00167676" w:rsidP="006032B0">
      <w:pPr>
        <w:pStyle w:val="Default"/>
        <w:jc w:val="center"/>
        <w:rPr>
          <w:b/>
        </w:rPr>
      </w:pPr>
      <w:r w:rsidRPr="00167676">
        <w:rPr>
          <w:b/>
        </w:rPr>
        <w:t>Materijal i metode rada</w:t>
      </w:r>
    </w:p>
    <w:p w:rsidR="004370D7" w:rsidRDefault="004370D7" w:rsidP="006032B0">
      <w:pPr>
        <w:pStyle w:val="Default"/>
        <w:jc w:val="center"/>
        <w:rPr>
          <w:sz w:val="22"/>
          <w:szCs w:val="22"/>
        </w:rPr>
      </w:pPr>
    </w:p>
    <w:p w:rsidR="00150EF7" w:rsidRDefault="00ED0CE6" w:rsidP="004A13C3">
      <w:pPr>
        <w:jc w:val="both"/>
        <w:rPr>
          <w:sz w:val="24"/>
          <w:szCs w:val="24"/>
        </w:rPr>
      </w:pPr>
      <w:r w:rsidRPr="00ED0CE6">
        <w:rPr>
          <w:sz w:val="24"/>
          <w:szCs w:val="24"/>
        </w:rPr>
        <w:t xml:space="preserve">U cilju praćenja procesa proizvodnje rižinog vina postavljeno je </w:t>
      </w:r>
      <w:r w:rsidR="00D4555B">
        <w:rPr>
          <w:sz w:val="24"/>
          <w:szCs w:val="24"/>
        </w:rPr>
        <w:t>5</w:t>
      </w:r>
      <w:r w:rsidRPr="00ED0CE6">
        <w:rPr>
          <w:sz w:val="24"/>
          <w:szCs w:val="24"/>
        </w:rPr>
        <w:t xml:space="preserve"> eksperimenta sa oznakama 1-</w:t>
      </w:r>
      <w:r w:rsidR="002A1174">
        <w:rPr>
          <w:sz w:val="24"/>
          <w:szCs w:val="24"/>
        </w:rPr>
        <w:t>5</w:t>
      </w:r>
      <w:r w:rsidRPr="00ED0CE6">
        <w:rPr>
          <w:sz w:val="24"/>
          <w:szCs w:val="24"/>
        </w:rPr>
        <w:t>. Za eksperimente 1-2 kor</w:t>
      </w:r>
      <w:r w:rsidR="00A27AAB">
        <w:rPr>
          <w:sz w:val="24"/>
          <w:szCs w:val="24"/>
        </w:rPr>
        <w:t>ištena</w:t>
      </w:r>
      <w:r w:rsidR="00A34A9D">
        <w:rPr>
          <w:sz w:val="24"/>
          <w:szCs w:val="24"/>
        </w:rPr>
        <w:t xml:space="preserve"> je riža okruglog zrna</w:t>
      </w:r>
      <w:r w:rsidRPr="00ED0CE6">
        <w:rPr>
          <w:sz w:val="24"/>
          <w:szCs w:val="24"/>
        </w:rPr>
        <w:t xml:space="preserve"> </w:t>
      </w:r>
      <w:r w:rsidR="00A34A9D">
        <w:rPr>
          <w:sz w:val="24"/>
          <w:szCs w:val="24"/>
        </w:rPr>
        <w:t>(</w:t>
      </w:r>
      <w:r w:rsidRPr="00ED0CE6">
        <w:rPr>
          <w:sz w:val="24"/>
          <w:szCs w:val="24"/>
        </w:rPr>
        <w:t>proizvođač „Fructa Trade – Tomico“, Derventa</w:t>
      </w:r>
      <w:r w:rsidR="00A34A9D">
        <w:rPr>
          <w:sz w:val="24"/>
          <w:szCs w:val="24"/>
        </w:rPr>
        <w:t>)</w:t>
      </w:r>
      <w:r w:rsidRPr="00ED0CE6">
        <w:rPr>
          <w:sz w:val="24"/>
          <w:szCs w:val="24"/>
        </w:rPr>
        <w:t xml:space="preserve">; za eksperimente 3-4 korištena je riža dugog zrna </w:t>
      </w:r>
      <w:r w:rsidR="00A34A9D">
        <w:rPr>
          <w:sz w:val="24"/>
          <w:szCs w:val="24"/>
        </w:rPr>
        <w:t>(</w:t>
      </w:r>
      <w:r w:rsidRPr="00ED0CE6">
        <w:rPr>
          <w:sz w:val="24"/>
          <w:szCs w:val="24"/>
        </w:rPr>
        <w:t>proizvođač „Fructa Trade – Tomico“, Derventa</w:t>
      </w:r>
      <w:r w:rsidR="00A34A9D">
        <w:rPr>
          <w:sz w:val="24"/>
          <w:szCs w:val="24"/>
        </w:rPr>
        <w:t>)</w:t>
      </w:r>
      <w:r w:rsidRPr="00ED0CE6">
        <w:rPr>
          <w:sz w:val="24"/>
          <w:szCs w:val="24"/>
        </w:rPr>
        <w:t xml:space="preserve">; a za eksperiment </w:t>
      </w:r>
      <w:r w:rsidR="00A34A9D">
        <w:rPr>
          <w:sz w:val="24"/>
          <w:szCs w:val="24"/>
        </w:rPr>
        <w:t xml:space="preserve">5 korištena je </w:t>
      </w:r>
      <w:r w:rsidR="00235DF4">
        <w:rPr>
          <w:sz w:val="24"/>
          <w:szCs w:val="24"/>
        </w:rPr>
        <w:t>“</w:t>
      </w:r>
      <w:r w:rsidR="00A34A9D">
        <w:rPr>
          <w:sz w:val="24"/>
          <w:szCs w:val="24"/>
        </w:rPr>
        <w:t>glutinous</w:t>
      </w:r>
      <w:r w:rsidR="00235DF4">
        <w:rPr>
          <w:sz w:val="24"/>
          <w:szCs w:val="24"/>
        </w:rPr>
        <w:t>”</w:t>
      </w:r>
      <w:r w:rsidR="00A34A9D">
        <w:rPr>
          <w:sz w:val="24"/>
          <w:szCs w:val="24"/>
        </w:rPr>
        <w:t xml:space="preserve"> riža</w:t>
      </w:r>
      <w:r w:rsidRPr="00ED0CE6">
        <w:rPr>
          <w:sz w:val="24"/>
          <w:szCs w:val="24"/>
        </w:rPr>
        <w:t xml:space="preserve"> </w:t>
      </w:r>
      <w:r w:rsidR="00A34A9D">
        <w:rPr>
          <w:sz w:val="24"/>
          <w:szCs w:val="24"/>
        </w:rPr>
        <w:t>(</w:t>
      </w:r>
      <w:r w:rsidRPr="00ED0CE6">
        <w:rPr>
          <w:sz w:val="24"/>
          <w:szCs w:val="24"/>
        </w:rPr>
        <w:t>proizvođač CJ Foods,</w:t>
      </w:r>
      <w:r>
        <w:rPr>
          <w:sz w:val="24"/>
          <w:szCs w:val="24"/>
        </w:rPr>
        <w:t xml:space="preserve"> </w:t>
      </w:r>
      <w:r w:rsidR="0040266F">
        <w:rPr>
          <w:sz w:val="24"/>
          <w:szCs w:val="24"/>
        </w:rPr>
        <w:t xml:space="preserve">Fullerton, </w:t>
      </w:r>
      <w:r w:rsidR="007801FB">
        <w:rPr>
          <w:sz w:val="24"/>
          <w:szCs w:val="24"/>
        </w:rPr>
        <w:t xml:space="preserve">CA, </w:t>
      </w:r>
      <w:r w:rsidRPr="00ED0CE6">
        <w:rPr>
          <w:sz w:val="24"/>
          <w:szCs w:val="24"/>
        </w:rPr>
        <w:t>USA</w:t>
      </w:r>
      <w:r w:rsidR="00A34A9D">
        <w:rPr>
          <w:sz w:val="24"/>
          <w:szCs w:val="24"/>
        </w:rPr>
        <w:t>)</w:t>
      </w:r>
      <w:r w:rsidRPr="00ED0CE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50EF7" w:rsidRDefault="00150EF7" w:rsidP="004A13C3">
      <w:pPr>
        <w:jc w:val="both"/>
        <w:rPr>
          <w:sz w:val="24"/>
          <w:szCs w:val="24"/>
        </w:rPr>
      </w:pPr>
    </w:p>
    <w:p w:rsidR="00ED0CE6" w:rsidRDefault="00ED0CE6" w:rsidP="004A13C3">
      <w:pPr>
        <w:jc w:val="both"/>
        <w:rPr>
          <w:sz w:val="24"/>
          <w:szCs w:val="24"/>
        </w:rPr>
      </w:pPr>
      <w:r w:rsidRPr="00ED0CE6">
        <w:rPr>
          <w:sz w:val="24"/>
          <w:szCs w:val="24"/>
        </w:rPr>
        <w:t xml:space="preserve">Proces proizvodnje vina </w:t>
      </w:r>
      <w:r w:rsidR="00ED7256">
        <w:rPr>
          <w:sz w:val="24"/>
          <w:szCs w:val="24"/>
        </w:rPr>
        <w:t>od</w:t>
      </w:r>
      <w:r w:rsidRPr="00ED0CE6">
        <w:rPr>
          <w:sz w:val="24"/>
          <w:szCs w:val="24"/>
        </w:rPr>
        <w:t xml:space="preserve"> </w:t>
      </w:r>
      <w:r w:rsidR="00ED7256">
        <w:rPr>
          <w:sz w:val="24"/>
          <w:szCs w:val="24"/>
        </w:rPr>
        <w:t>riže</w:t>
      </w:r>
      <w:r w:rsidRPr="00ED0CE6">
        <w:rPr>
          <w:sz w:val="24"/>
          <w:szCs w:val="24"/>
        </w:rPr>
        <w:t>, o</w:t>
      </w:r>
      <w:r w:rsidR="00ED7256">
        <w:rPr>
          <w:sz w:val="24"/>
          <w:szCs w:val="24"/>
        </w:rPr>
        <w:t>bavljen</w:t>
      </w:r>
      <w:r w:rsidRPr="00ED0CE6">
        <w:rPr>
          <w:sz w:val="24"/>
          <w:szCs w:val="24"/>
        </w:rPr>
        <w:t xml:space="preserve"> </w:t>
      </w:r>
      <w:r w:rsidR="00ED7256">
        <w:rPr>
          <w:sz w:val="24"/>
          <w:szCs w:val="24"/>
        </w:rPr>
        <w:t>j</w:t>
      </w:r>
      <w:r w:rsidRPr="00ED0CE6">
        <w:rPr>
          <w:sz w:val="24"/>
          <w:szCs w:val="24"/>
        </w:rPr>
        <w:t>e u nekoliko faza:</w:t>
      </w:r>
    </w:p>
    <w:p w:rsidR="00ED0CE6" w:rsidRDefault="00ED0CE6" w:rsidP="004A13C3">
      <w:pPr>
        <w:jc w:val="both"/>
        <w:rPr>
          <w:sz w:val="24"/>
          <w:szCs w:val="24"/>
        </w:rPr>
      </w:pPr>
    </w:p>
    <w:p w:rsidR="00ED0CE6" w:rsidRDefault="00650C66" w:rsidP="00ED0CE6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50EF7">
        <w:rPr>
          <w:sz w:val="24"/>
          <w:szCs w:val="24"/>
        </w:rPr>
        <w:t>obijanje rižinog brašna (za eksperimente 1-4)</w:t>
      </w:r>
      <w:r w:rsidR="00ED0CE6" w:rsidRPr="00ED0CE6">
        <w:rPr>
          <w:sz w:val="24"/>
          <w:szCs w:val="24"/>
        </w:rPr>
        <w:t>;</w:t>
      </w:r>
    </w:p>
    <w:p w:rsidR="004C7482" w:rsidRPr="00150EF7" w:rsidRDefault="00ED0CE6" w:rsidP="00ED0CE6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 w:rsidRPr="00150EF7">
        <w:rPr>
          <w:sz w:val="24"/>
          <w:szCs w:val="24"/>
        </w:rPr>
        <w:t>hidroliza skroba</w:t>
      </w:r>
      <w:r w:rsidR="00150EF7">
        <w:rPr>
          <w:sz w:val="24"/>
          <w:szCs w:val="24"/>
        </w:rPr>
        <w:t xml:space="preserve">, </w:t>
      </w:r>
      <w:r w:rsidRPr="00150EF7">
        <w:rPr>
          <w:sz w:val="24"/>
          <w:szCs w:val="24"/>
        </w:rPr>
        <w:t>filtracija</w:t>
      </w:r>
      <w:r w:rsidR="004C7482" w:rsidRPr="00150EF7">
        <w:rPr>
          <w:sz w:val="24"/>
          <w:szCs w:val="24"/>
        </w:rPr>
        <w:t xml:space="preserve"> i </w:t>
      </w:r>
      <w:r w:rsidRPr="00150EF7">
        <w:rPr>
          <w:sz w:val="24"/>
          <w:szCs w:val="24"/>
        </w:rPr>
        <w:t>fermentacija</w:t>
      </w:r>
      <w:r w:rsidR="004C7482" w:rsidRPr="00150EF7">
        <w:rPr>
          <w:sz w:val="24"/>
          <w:szCs w:val="24"/>
        </w:rPr>
        <w:t xml:space="preserve"> dobijenih hidrolizata</w:t>
      </w:r>
    </w:p>
    <w:p w:rsidR="00ED0CE6" w:rsidRPr="004C7482" w:rsidRDefault="00ED0CE6" w:rsidP="00ED0CE6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 w:rsidRPr="004C7482">
        <w:rPr>
          <w:sz w:val="24"/>
          <w:szCs w:val="24"/>
        </w:rPr>
        <w:t>analiza vina od riže.</w:t>
      </w:r>
    </w:p>
    <w:p w:rsidR="00ED0CE6" w:rsidRDefault="00ED0CE6" w:rsidP="00ED0CE6">
      <w:pPr>
        <w:pStyle w:val="ListParagraph"/>
        <w:jc w:val="both"/>
        <w:rPr>
          <w:sz w:val="24"/>
          <w:szCs w:val="24"/>
        </w:rPr>
      </w:pPr>
    </w:p>
    <w:p w:rsidR="00ED0CE6" w:rsidRDefault="003E6CF2" w:rsidP="00ED0CE6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Dobijanje rižinog brašna</w:t>
      </w:r>
    </w:p>
    <w:p w:rsidR="00ED0CE6" w:rsidRDefault="00ED0CE6" w:rsidP="003E6CF2">
      <w:pPr>
        <w:pStyle w:val="ListParagraph"/>
        <w:ind w:left="1440"/>
        <w:jc w:val="both"/>
        <w:rPr>
          <w:sz w:val="24"/>
          <w:szCs w:val="24"/>
        </w:rPr>
      </w:pPr>
    </w:p>
    <w:p w:rsidR="00ED0CE6" w:rsidRDefault="00875522" w:rsidP="004A13C3">
      <w:pPr>
        <w:jc w:val="both"/>
        <w:rPr>
          <w:sz w:val="24"/>
          <w:szCs w:val="24"/>
        </w:rPr>
      </w:pPr>
      <w:r>
        <w:rPr>
          <w:sz w:val="24"/>
          <w:szCs w:val="24"/>
        </w:rPr>
        <w:t>Nakon m</w:t>
      </w:r>
      <w:r w:rsidR="00ED0CE6" w:rsidRPr="00ED0CE6">
        <w:rPr>
          <w:sz w:val="24"/>
          <w:szCs w:val="24"/>
        </w:rPr>
        <w:t>ljevenj</w:t>
      </w:r>
      <w:r>
        <w:rPr>
          <w:sz w:val="24"/>
          <w:szCs w:val="24"/>
        </w:rPr>
        <w:t>a</w:t>
      </w:r>
      <w:r w:rsidR="00ED0CE6" w:rsidRPr="00ED0CE6">
        <w:rPr>
          <w:sz w:val="24"/>
          <w:szCs w:val="24"/>
        </w:rPr>
        <w:t xml:space="preserve"> </w:t>
      </w:r>
      <w:r w:rsidR="00ED7256">
        <w:rPr>
          <w:sz w:val="24"/>
          <w:szCs w:val="24"/>
        </w:rPr>
        <w:t>riž</w:t>
      </w:r>
      <w:r w:rsidR="00130941">
        <w:rPr>
          <w:sz w:val="24"/>
          <w:szCs w:val="24"/>
        </w:rPr>
        <w:t>a</w:t>
      </w:r>
      <w:r w:rsidR="00ED0CE6" w:rsidRPr="00ED0CE6">
        <w:rPr>
          <w:sz w:val="24"/>
          <w:szCs w:val="24"/>
        </w:rPr>
        <w:t xml:space="preserve"> </w:t>
      </w:r>
      <w:r w:rsidR="00744582">
        <w:rPr>
          <w:sz w:val="24"/>
          <w:szCs w:val="24"/>
        </w:rPr>
        <w:t xml:space="preserve">dugog i okruglog zrna </w:t>
      </w:r>
      <w:r w:rsidR="00ED0CE6" w:rsidRPr="00ED0CE6">
        <w:rPr>
          <w:sz w:val="24"/>
          <w:szCs w:val="24"/>
        </w:rPr>
        <w:t xml:space="preserve">dobijeno je </w:t>
      </w:r>
      <w:r w:rsidR="00ED7256">
        <w:rPr>
          <w:sz w:val="24"/>
          <w:szCs w:val="24"/>
        </w:rPr>
        <w:t>rižino</w:t>
      </w:r>
      <w:r w:rsidR="00A63D6D">
        <w:rPr>
          <w:sz w:val="24"/>
          <w:szCs w:val="24"/>
        </w:rPr>
        <w:t xml:space="preserve"> brašno </w:t>
      </w:r>
      <w:r w:rsidR="00ED0CE6" w:rsidRPr="00ED0CE6">
        <w:rPr>
          <w:sz w:val="24"/>
          <w:szCs w:val="24"/>
        </w:rPr>
        <w:t>Sadržaj proteina u brašnu od riže okruglog zrna iznosio je 7,04%, a sadržaj skroba 76,14%; kod riže dugog zrna sadržaj</w:t>
      </w:r>
      <w:r w:rsidR="008956F8">
        <w:rPr>
          <w:sz w:val="24"/>
          <w:szCs w:val="24"/>
        </w:rPr>
        <w:t xml:space="preserve"> proteina 7</w:t>
      </w:r>
      <w:r w:rsidR="000A67F2">
        <w:rPr>
          <w:sz w:val="24"/>
          <w:szCs w:val="24"/>
        </w:rPr>
        <w:t>,04, a skroba 78,66%.</w:t>
      </w:r>
      <w:r w:rsidR="00ED0CE6" w:rsidRPr="00ED0CE6">
        <w:rPr>
          <w:sz w:val="24"/>
          <w:szCs w:val="24"/>
        </w:rPr>
        <w:t xml:space="preserve"> </w:t>
      </w:r>
      <w:r w:rsidR="000A67F2">
        <w:rPr>
          <w:sz w:val="24"/>
          <w:szCs w:val="24"/>
        </w:rPr>
        <w:t>K</w:t>
      </w:r>
      <w:r w:rsidR="00ED0CE6" w:rsidRPr="00ED0CE6">
        <w:rPr>
          <w:sz w:val="24"/>
          <w:szCs w:val="24"/>
        </w:rPr>
        <w:t xml:space="preserve">od </w:t>
      </w:r>
      <w:r w:rsidR="00130941">
        <w:rPr>
          <w:sz w:val="24"/>
          <w:szCs w:val="24"/>
        </w:rPr>
        <w:t>“</w:t>
      </w:r>
      <w:r w:rsidR="00ED0CE6" w:rsidRPr="00ED0CE6">
        <w:rPr>
          <w:sz w:val="24"/>
          <w:szCs w:val="24"/>
        </w:rPr>
        <w:t>glutionous</w:t>
      </w:r>
      <w:r w:rsidR="00130941">
        <w:rPr>
          <w:sz w:val="24"/>
          <w:szCs w:val="24"/>
        </w:rPr>
        <w:t>”</w:t>
      </w:r>
      <w:r w:rsidR="00ED0CE6" w:rsidRPr="00ED0CE6">
        <w:rPr>
          <w:sz w:val="24"/>
          <w:szCs w:val="24"/>
        </w:rPr>
        <w:t xml:space="preserve"> riže</w:t>
      </w:r>
      <w:r w:rsidR="00744582">
        <w:rPr>
          <w:sz w:val="24"/>
          <w:szCs w:val="24"/>
        </w:rPr>
        <w:t>,</w:t>
      </w:r>
      <w:r w:rsidR="00ED0CE6" w:rsidRPr="00ED0CE6">
        <w:rPr>
          <w:sz w:val="24"/>
          <w:szCs w:val="24"/>
        </w:rPr>
        <w:t xml:space="preserve"> </w:t>
      </w:r>
      <w:r w:rsidR="000A67F2">
        <w:rPr>
          <w:sz w:val="24"/>
          <w:szCs w:val="24"/>
        </w:rPr>
        <w:t xml:space="preserve">koja nije podrvrgnuta </w:t>
      </w:r>
      <w:r w:rsidR="00744582">
        <w:rPr>
          <w:sz w:val="24"/>
          <w:szCs w:val="24"/>
        </w:rPr>
        <w:t xml:space="preserve">postupku </w:t>
      </w:r>
      <w:r w:rsidR="000A67F2">
        <w:rPr>
          <w:sz w:val="24"/>
          <w:szCs w:val="24"/>
        </w:rPr>
        <w:t>mljevenj</w:t>
      </w:r>
      <w:r w:rsidR="00744582">
        <w:rPr>
          <w:sz w:val="24"/>
          <w:szCs w:val="24"/>
        </w:rPr>
        <w:t>a,</w:t>
      </w:r>
      <w:r w:rsidR="002A1174">
        <w:rPr>
          <w:sz w:val="24"/>
          <w:szCs w:val="24"/>
        </w:rPr>
        <w:t xml:space="preserve"> već je primijenjen tradicionalni postupak pripreme supstrata,</w:t>
      </w:r>
      <w:r w:rsidR="000A67F2">
        <w:rPr>
          <w:sz w:val="24"/>
          <w:szCs w:val="24"/>
        </w:rPr>
        <w:t xml:space="preserve"> </w:t>
      </w:r>
      <w:r w:rsidR="00ED0CE6" w:rsidRPr="00ED0CE6">
        <w:rPr>
          <w:sz w:val="24"/>
          <w:szCs w:val="24"/>
        </w:rPr>
        <w:t xml:space="preserve">sadržaj </w:t>
      </w:r>
      <w:r w:rsidR="000A67F2">
        <w:rPr>
          <w:sz w:val="24"/>
          <w:szCs w:val="24"/>
        </w:rPr>
        <w:t>protein</w:t>
      </w:r>
      <w:r w:rsidR="002A1174">
        <w:rPr>
          <w:sz w:val="24"/>
          <w:szCs w:val="24"/>
        </w:rPr>
        <w:t>a</w:t>
      </w:r>
      <w:r w:rsidR="000A67F2">
        <w:rPr>
          <w:sz w:val="24"/>
          <w:szCs w:val="24"/>
        </w:rPr>
        <w:t xml:space="preserve"> u cijelom zrnu </w:t>
      </w:r>
      <w:r w:rsidR="00ED0CE6" w:rsidRPr="00ED0CE6">
        <w:rPr>
          <w:sz w:val="24"/>
          <w:szCs w:val="24"/>
        </w:rPr>
        <w:t>je</w:t>
      </w:r>
      <w:r w:rsidR="00744582">
        <w:rPr>
          <w:sz w:val="24"/>
          <w:szCs w:val="24"/>
        </w:rPr>
        <w:t xml:space="preserve"> iznosio</w:t>
      </w:r>
      <w:r w:rsidR="00ED0CE6" w:rsidRPr="00ED0CE6">
        <w:rPr>
          <w:sz w:val="24"/>
          <w:szCs w:val="24"/>
        </w:rPr>
        <w:t xml:space="preserve"> 6.77g, a sadržaj skroba 82,2%.</w:t>
      </w:r>
      <w:r w:rsidR="00744582">
        <w:rPr>
          <w:sz w:val="24"/>
          <w:szCs w:val="24"/>
        </w:rPr>
        <w:t xml:space="preserve"> Mjerenje sadržaja proteina vršeno je metodom </w:t>
      </w:r>
      <w:r w:rsidR="000A67F2">
        <w:rPr>
          <w:sz w:val="24"/>
          <w:szCs w:val="24"/>
        </w:rPr>
        <w:t xml:space="preserve">po Kjeldahl-u </w:t>
      </w:r>
      <w:r w:rsidR="00C160D1">
        <w:rPr>
          <w:sz w:val="24"/>
          <w:szCs w:val="24"/>
        </w:rPr>
        <w:t>[19]</w:t>
      </w:r>
      <w:r w:rsidR="00130941">
        <w:rPr>
          <w:sz w:val="24"/>
          <w:szCs w:val="24"/>
        </w:rPr>
        <w:t>, a sadržaj skroba metodom po E</w:t>
      </w:r>
      <w:r w:rsidR="00744582">
        <w:rPr>
          <w:sz w:val="24"/>
          <w:szCs w:val="24"/>
        </w:rPr>
        <w:t xml:space="preserve">wers-u </w:t>
      </w:r>
      <w:r w:rsidR="00C160D1">
        <w:rPr>
          <w:sz w:val="24"/>
          <w:szCs w:val="24"/>
        </w:rPr>
        <w:t>[20].</w:t>
      </w:r>
    </w:p>
    <w:p w:rsidR="00744582" w:rsidRDefault="00744582" w:rsidP="004A13C3">
      <w:pPr>
        <w:jc w:val="both"/>
        <w:rPr>
          <w:szCs w:val="24"/>
          <w:u w:val="single"/>
          <w:lang w:val="sr-Latn-CS"/>
        </w:rPr>
      </w:pPr>
    </w:p>
    <w:p w:rsidR="00150EF7" w:rsidRPr="004C7482" w:rsidRDefault="00A8399E" w:rsidP="00DC4AE6">
      <w:pPr>
        <w:pStyle w:val="ListParagraph"/>
        <w:numPr>
          <w:ilvl w:val="0"/>
          <w:numId w:val="30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Latn-CS"/>
        </w:rPr>
        <w:t>Hidroliza skroba</w:t>
      </w:r>
      <w:r w:rsidR="00150EF7">
        <w:rPr>
          <w:sz w:val="24"/>
          <w:szCs w:val="24"/>
          <w:lang w:val="sr-Latn-CS"/>
        </w:rPr>
        <w:t>,</w:t>
      </w:r>
      <w:r w:rsidR="00150EF7" w:rsidRPr="00150EF7">
        <w:rPr>
          <w:sz w:val="24"/>
          <w:szCs w:val="24"/>
        </w:rPr>
        <w:t xml:space="preserve"> </w:t>
      </w:r>
      <w:r w:rsidR="00150EF7">
        <w:rPr>
          <w:sz w:val="24"/>
          <w:szCs w:val="24"/>
        </w:rPr>
        <w:t>f</w:t>
      </w:r>
      <w:r w:rsidR="00150EF7" w:rsidRPr="004C7482">
        <w:rPr>
          <w:sz w:val="24"/>
          <w:szCs w:val="24"/>
        </w:rPr>
        <w:t xml:space="preserve">iltracija i </w:t>
      </w:r>
      <w:r w:rsidR="00150EF7">
        <w:rPr>
          <w:sz w:val="24"/>
          <w:szCs w:val="24"/>
        </w:rPr>
        <w:t>f</w:t>
      </w:r>
      <w:r w:rsidR="00150EF7" w:rsidRPr="004C7482">
        <w:rPr>
          <w:sz w:val="24"/>
          <w:szCs w:val="24"/>
        </w:rPr>
        <w:t xml:space="preserve">ermentacija </w:t>
      </w:r>
      <w:r w:rsidR="00150EF7">
        <w:rPr>
          <w:sz w:val="24"/>
          <w:szCs w:val="24"/>
        </w:rPr>
        <w:t>dobijenih hidrolizata</w:t>
      </w:r>
    </w:p>
    <w:p w:rsidR="00F47413" w:rsidRPr="00D26186" w:rsidRDefault="00F47413" w:rsidP="00F47413">
      <w:pPr>
        <w:pStyle w:val="ListParagraph"/>
        <w:widowControl/>
        <w:ind w:left="1440"/>
        <w:jc w:val="both"/>
        <w:rPr>
          <w:sz w:val="24"/>
          <w:szCs w:val="24"/>
          <w:lang w:val="sr-Cyrl-BA"/>
        </w:rPr>
      </w:pPr>
    </w:p>
    <w:p w:rsidR="00D26186" w:rsidRPr="00A8399E" w:rsidRDefault="00D26186" w:rsidP="00F47413">
      <w:pPr>
        <w:pStyle w:val="ListParagraph"/>
        <w:widowControl/>
        <w:ind w:left="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Latn-CS"/>
        </w:rPr>
        <w:t>U cilju dobijanja rižinih hidrolizata u eksperimentima 1-4</w:t>
      </w:r>
      <w:r w:rsidR="00F861B5">
        <w:rPr>
          <w:sz w:val="24"/>
          <w:szCs w:val="24"/>
          <w:lang w:val="sr-Latn-CS"/>
        </w:rPr>
        <w:t>,</w:t>
      </w:r>
      <w:r>
        <w:rPr>
          <w:sz w:val="24"/>
          <w:szCs w:val="24"/>
          <w:lang w:val="sr-Latn-CS"/>
        </w:rPr>
        <w:t xml:space="preserve"> korišteni su slijedeći komercijalni enzimski preparati: termostabilna bakterijska α-amilaza Termamyl</w:t>
      </w:r>
      <w:r w:rsidR="00DB4256">
        <w:rPr>
          <w:sz w:val="24"/>
          <w:szCs w:val="24"/>
          <w:lang w:val="sr-Latn-CS"/>
        </w:rPr>
        <w:t xml:space="preserve"> 120L</w:t>
      </w:r>
      <w:r>
        <w:rPr>
          <w:sz w:val="24"/>
          <w:szCs w:val="24"/>
          <w:lang w:val="sr-Latn-CS"/>
        </w:rPr>
        <w:t>, glukoamilaza Dextrozyme GA i fungalna α-amilaza Fungamyl. Svi</w:t>
      </w:r>
      <w:r w:rsidR="00263773">
        <w:rPr>
          <w:sz w:val="24"/>
          <w:szCs w:val="24"/>
          <w:lang w:val="sr-Latn-CS"/>
        </w:rPr>
        <w:t xml:space="preserve"> navedeni preparati su proizv</w:t>
      </w:r>
      <w:r w:rsidR="00F861B5">
        <w:rPr>
          <w:sz w:val="24"/>
          <w:szCs w:val="24"/>
          <w:lang w:val="sr-Latn-CS"/>
        </w:rPr>
        <w:t>o</w:t>
      </w:r>
      <w:r w:rsidR="00263773">
        <w:rPr>
          <w:sz w:val="24"/>
          <w:szCs w:val="24"/>
          <w:lang w:val="sr-Latn-CS"/>
        </w:rPr>
        <w:t>d</w:t>
      </w:r>
      <w:r>
        <w:rPr>
          <w:sz w:val="24"/>
          <w:szCs w:val="24"/>
          <w:lang w:val="sr-Latn-CS"/>
        </w:rPr>
        <w:t>i</w:t>
      </w:r>
      <w:r w:rsidR="00263773">
        <w:rPr>
          <w:sz w:val="24"/>
          <w:szCs w:val="24"/>
          <w:lang w:val="sr-Latn-CS"/>
        </w:rPr>
        <w:t xml:space="preserve"> kompanije</w:t>
      </w:r>
      <w:r>
        <w:rPr>
          <w:sz w:val="24"/>
          <w:szCs w:val="24"/>
          <w:lang w:val="sr-Latn-CS"/>
        </w:rPr>
        <w:t xml:space="preserve"> Novozymes, Denmark i korišteni su u količinama preporučenim od strane proizvođača.</w:t>
      </w:r>
      <w:r w:rsidR="009D2637">
        <w:rPr>
          <w:sz w:val="24"/>
          <w:szCs w:val="24"/>
          <w:lang w:val="sr-Latn-CS"/>
        </w:rPr>
        <w:t xml:space="preserve"> U eksperimentu</w:t>
      </w:r>
      <w:r w:rsidR="00150EF7">
        <w:rPr>
          <w:sz w:val="24"/>
          <w:szCs w:val="24"/>
          <w:lang w:val="sr-Latn-CS"/>
        </w:rPr>
        <w:t xml:space="preserve"> 5 korištena je </w:t>
      </w:r>
      <w:r w:rsidR="00150EF7" w:rsidRPr="0076438E">
        <w:rPr>
          <w:iCs/>
          <w:sz w:val="24"/>
          <w:szCs w:val="24"/>
        </w:rPr>
        <w:t>komercijaln</w:t>
      </w:r>
      <w:r w:rsidR="00150EF7">
        <w:rPr>
          <w:iCs/>
          <w:sz w:val="24"/>
          <w:szCs w:val="24"/>
        </w:rPr>
        <w:t>a</w:t>
      </w:r>
      <w:r w:rsidR="00150EF7" w:rsidRPr="0076438E">
        <w:rPr>
          <w:iCs/>
          <w:sz w:val="24"/>
          <w:szCs w:val="24"/>
        </w:rPr>
        <w:t xml:space="preserve"> starter kultur</w:t>
      </w:r>
      <w:r w:rsidR="00150EF7">
        <w:rPr>
          <w:iCs/>
          <w:sz w:val="24"/>
          <w:szCs w:val="24"/>
        </w:rPr>
        <w:t>a</w:t>
      </w:r>
      <w:r w:rsidR="00150EF7" w:rsidRPr="0076438E">
        <w:rPr>
          <w:iCs/>
          <w:sz w:val="24"/>
          <w:szCs w:val="24"/>
        </w:rPr>
        <w:t xml:space="preserve"> za proizvodnju rižinog vina </w:t>
      </w:r>
      <w:r w:rsidR="00150EF7">
        <w:rPr>
          <w:iCs/>
          <w:sz w:val="24"/>
          <w:szCs w:val="24"/>
        </w:rPr>
        <w:t xml:space="preserve">pod nazivom </w:t>
      </w:r>
      <w:r w:rsidR="00150EF7" w:rsidRPr="0076438E">
        <w:rPr>
          <w:iCs/>
          <w:sz w:val="24"/>
          <w:szCs w:val="24"/>
        </w:rPr>
        <w:t>„yeast balls“</w:t>
      </w:r>
      <w:r w:rsidR="00355AC4">
        <w:rPr>
          <w:iCs/>
          <w:sz w:val="24"/>
          <w:szCs w:val="24"/>
        </w:rPr>
        <w:t xml:space="preserve"> </w:t>
      </w:r>
      <w:r w:rsidR="00263773">
        <w:rPr>
          <w:iCs/>
          <w:sz w:val="24"/>
          <w:szCs w:val="24"/>
        </w:rPr>
        <w:t>(proizvođač</w:t>
      </w:r>
      <w:r w:rsidR="002330A7">
        <w:rPr>
          <w:iCs/>
          <w:sz w:val="24"/>
          <w:szCs w:val="24"/>
        </w:rPr>
        <w:t xml:space="preserve"> Tai Loong Hong Marine </w:t>
      </w:r>
      <w:r w:rsidR="00154862">
        <w:rPr>
          <w:iCs/>
          <w:sz w:val="24"/>
          <w:szCs w:val="24"/>
        </w:rPr>
        <w:t>P</w:t>
      </w:r>
      <w:r w:rsidR="002330A7">
        <w:rPr>
          <w:iCs/>
          <w:sz w:val="24"/>
          <w:szCs w:val="24"/>
        </w:rPr>
        <w:t xml:space="preserve">roducts </w:t>
      </w:r>
      <w:r w:rsidR="00154862">
        <w:rPr>
          <w:iCs/>
          <w:sz w:val="24"/>
          <w:szCs w:val="24"/>
        </w:rPr>
        <w:t>Ltd</w:t>
      </w:r>
      <w:r w:rsidR="002330A7">
        <w:rPr>
          <w:iCs/>
          <w:sz w:val="24"/>
          <w:szCs w:val="24"/>
        </w:rPr>
        <w:t>., China</w:t>
      </w:r>
      <w:r w:rsidR="00263773">
        <w:rPr>
          <w:iCs/>
          <w:sz w:val="24"/>
          <w:szCs w:val="24"/>
        </w:rPr>
        <w:t>)</w:t>
      </w:r>
      <w:r w:rsidR="002330A7">
        <w:rPr>
          <w:iCs/>
          <w:sz w:val="24"/>
          <w:szCs w:val="24"/>
        </w:rPr>
        <w:t>.</w:t>
      </w:r>
    </w:p>
    <w:p w:rsidR="00494F4F" w:rsidRDefault="00494F4F" w:rsidP="00EE72F4">
      <w:pPr>
        <w:pStyle w:val="Heading2"/>
        <w:rPr>
          <w:rFonts w:ascii="Times New Roman" w:hAnsi="Times New Roman" w:cs="Times New Roman"/>
          <w:color w:val="000000" w:themeColor="text1"/>
          <w:sz w:val="24"/>
          <w:lang w:val="sr-Latn-CS"/>
        </w:rPr>
      </w:pPr>
    </w:p>
    <w:p w:rsidR="00EE72F4" w:rsidRPr="00A8399E" w:rsidRDefault="00A8399E" w:rsidP="00494F4F">
      <w:pPr>
        <w:pStyle w:val="Heading2"/>
        <w:spacing w:before="0"/>
        <w:rPr>
          <w:rFonts w:ascii="Times New Roman" w:hAnsi="Times New Roman" w:cs="Times New Roman"/>
          <w:color w:val="000000" w:themeColor="text1"/>
          <w:sz w:val="24"/>
          <w:lang w:val="sr-Latn-CS"/>
        </w:rPr>
      </w:pPr>
      <w:r>
        <w:rPr>
          <w:rFonts w:ascii="Times New Roman" w:hAnsi="Times New Roman" w:cs="Times New Roman"/>
          <w:color w:val="000000" w:themeColor="text1"/>
          <w:sz w:val="24"/>
          <w:lang w:val="sr-Latn-CS"/>
        </w:rPr>
        <w:t>Eksperiment 1</w:t>
      </w:r>
    </w:p>
    <w:p w:rsidR="004A13C3" w:rsidRDefault="004A13C3" w:rsidP="004A13C3">
      <w:pPr>
        <w:jc w:val="both"/>
        <w:rPr>
          <w:sz w:val="24"/>
          <w:szCs w:val="24"/>
          <w:lang w:val="sr-Cyrl-BA"/>
        </w:rPr>
      </w:pPr>
    </w:p>
    <w:p w:rsidR="000C3D15" w:rsidRPr="006E5D68" w:rsidRDefault="00A8399E" w:rsidP="006E7980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6E5D68">
        <w:rPr>
          <w:sz w:val="24"/>
          <w:szCs w:val="24"/>
        </w:rPr>
        <w:t>Rižina suspenzija je pripremljena t</w:t>
      </w:r>
      <w:r w:rsidR="0099453F" w:rsidRPr="006E5D68">
        <w:rPr>
          <w:sz w:val="24"/>
          <w:szCs w:val="24"/>
        </w:rPr>
        <w:t>ako što su rižino brašno i destilovana</w:t>
      </w:r>
      <w:r w:rsidRPr="006E5D68">
        <w:rPr>
          <w:sz w:val="24"/>
          <w:szCs w:val="24"/>
        </w:rPr>
        <w:t xml:space="preserve"> voda pomiješani u odnosu 1:4. U suspenziju je dodano 70 </w:t>
      </w:r>
      <w:r w:rsidR="00E35BB6">
        <w:rPr>
          <w:sz w:val="24"/>
          <w:szCs w:val="24"/>
        </w:rPr>
        <w:t>ppm</w:t>
      </w:r>
      <w:r w:rsidRPr="006E5D68">
        <w:rPr>
          <w:sz w:val="24"/>
          <w:szCs w:val="24"/>
        </w:rPr>
        <w:t xml:space="preserve"> CaCl</w:t>
      </w:r>
      <w:r w:rsidRPr="006E5D68">
        <w:rPr>
          <w:sz w:val="24"/>
          <w:szCs w:val="24"/>
          <w:vertAlign w:val="subscript"/>
        </w:rPr>
        <w:t>2</w:t>
      </w:r>
      <w:r w:rsidR="0099453F" w:rsidRPr="006E5D68">
        <w:rPr>
          <w:sz w:val="24"/>
          <w:szCs w:val="24"/>
          <w:vertAlign w:val="subscript"/>
        </w:rPr>
        <w:t xml:space="preserve">, </w:t>
      </w:r>
      <w:r w:rsidR="0099453F" w:rsidRPr="006E5D68">
        <w:rPr>
          <w:sz w:val="24"/>
          <w:szCs w:val="24"/>
        </w:rPr>
        <w:t>korigovana</w:t>
      </w:r>
      <w:r w:rsidRPr="006E5D68">
        <w:rPr>
          <w:sz w:val="24"/>
          <w:szCs w:val="24"/>
        </w:rPr>
        <w:t xml:space="preserve"> </w:t>
      </w:r>
      <w:r w:rsidR="00F20153" w:rsidRPr="006E5D68">
        <w:rPr>
          <w:sz w:val="24"/>
          <w:szCs w:val="24"/>
        </w:rPr>
        <w:t xml:space="preserve">joj je </w:t>
      </w:r>
      <w:r w:rsidRPr="006E5D68">
        <w:rPr>
          <w:sz w:val="24"/>
          <w:szCs w:val="24"/>
        </w:rPr>
        <w:t>pH vrijednosti do pH=6 sa 1M HCl i dodan je Termamyl 120L. Nakon dodavanja</w:t>
      </w:r>
      <w:r w:rsidR="003B16D9" w:rsidRPr="006E5D68">
        <w:rPr>
          <w:sz w:val="24"/>
          <w:szCs w:val="24"/>
        </w:rPr>
        <w:t xml:space="preserve"> enzimskog preparata, vršeno je</w:t>
      </w:r>
      <w:r w:rsidRPr="006E5D68">
        <w:rPr>
          <w:sz w:val="24"/>
          <w:szCs w:val="24"/>
        </w:rPr>
        <w:t xml:space="preserve"> kuvanje </w:t>
      </w:r>
      <w:r w:rsidR="00F20153" w:rsidRPr="006E5D68">
        <w:rPr>
          <w:sz w:val="24"/>
          <w:szCs w:val="24"/>
        </w:rPr>
        <w:t xml:space="preserve">suspenzije </w:t>
      </w:r>
      <w:r w:rsidRPr="006E5D68">
        <w:rPr>
          <w:sz w:val="24"/>
          <w:szCs w:val="24"/>
        </w:rPr>
        <w:t>na temperaturi od 90 do 95</w:t>
      </w:r>
      <w:r w:rsidR="00F20153" w:rsidRPr="006E5D68">
        <w:rPr>
          <w:sz w:val="24"/>
          <w:szCs w:val="24"/>
        </w:rPr>
        <w:t xml:space="preserve"> </w:t>
      </w:r>
      <w:r w:rsidRPr="006E5D68">
        <w:rPr>
          <w:sz w:val="24"/>
          <w:szCs w:val="24"/>
        </w:rPr>
        <w:t>°</w:t>
      </w:r>
      <w:r w:rsidR="00F20153" w:rsidRPr="006E5D68">
        <w:rPr>
          <w:sz w:val="24"/>
          <w:szCs w:val="24"/>
        </w:rPr>
        <w:t>C</w:t>
      </w:r>
      <w:r w:rsidRPr="006E5D68">
        <w:rPr>
          <w:sz w:val="24"/>
          <w:szCs w:val="24"/>
        </w:rPr>
        <w:t xml:space="preserve"> oko 1 sat. Poslije završenog kuvanja, skrobna suspenzija je ohlađena do temperature 60-65</w:t>
      </w:r>
      <w:r w:rsidR="00F20153" w:rsidRPr="006E5D68">
        <w:rPr>
          <w:sz w:val="24"/>
          <w:szCs w:val="24"/>
        </w:rPr>
        <w:t xml:space="preserve"> </w:t>
      </w:r>
      <w:r w:rsidRPr="006E5D68">
        <w:rPr>
          <w:sz w:val="24"/>
          <w:szCs w:val="24"/>
        </w:rPr>
        <w:t>°</w:t>
      </w:r>
      <w:r w:rsidR="00F20153" w:rsidRPr="006E5D68">
        <w:rPr>
          <w:sz w:val="24"/>
          <w:szCs w:val="24"/>
        </w:rPr>
        <w:t>C, korigovana je</w:t>
      </w:r>
      <w:r w:rsidRPr="006E5D68">
        <w:rPr>
          <w:sz w:val="24"/>
          <w:szCs w:val="24"/>
        </w:rPr>
        <w:t xml:space="preserve"> pH vrijednosti na 4,3-4,8</w:t>
      </w:r>
      <w:r w:rsidR="00F30A83">
        <w:rPr>
          <w:sz w:val="24"/>
          <w:szCs w:val="24"/>
        </w:rPr>
        <w:t xml:space="preserve">, </w:t>
      </w:r>
      <w:r w:rsidR="00F20153" w:rsidRPr="006E5D68">
        <w:rPr>
          <w:sz w:val="24"/>
          <w:szCs w:val="24"/>
        </w:rPr>
        <w:t xml:space="preserve">dodan </w:t>
      </w:r>
      <w:r w:rsidR="00DB4256">
        <w:rPr>
          <w:sz w:val="24"/>
          <w:szCs w:val="24"/>
        </w:rPr>
        <w:t xml:space="preserve">je </w:t>
      </w:r>
      <w:r w:rsidRPr="006E5D68">
        <w:rPr>
          <w:sz w:val="24"/>
          <w:szCs w:val="24"/>
        </w:rPr>
        <w:t>Dextrozyme</w:t>
      </w:r>
      <w:r w:rsidR="00F20153" w:rsidRPr="006E5D68">
        <w:rPr>
          <w:sz w:val="24"/>
          <w:szCs w:val="24"/>
        </w:rPr>
        <w:t xml:space="preserve"> GA</w:t>
      </w:r>
      <w:r w:rsidRPr="006E5D68">
        <w:rPr>
          <w:sz w:val="24"/>
          <w:szCs w:val="24"/>
        </w:rPr>
        <w:t xml:space="preserve"> </w:t>
      </w:r>
      <w:r w:rsidR="00F20153" w:rsidRPr="006E5D68">
        <w:rPr>
          <w:sz w:val="24"/>
          <w:szCs w:val="24"/>
        </w:rPr>
        <w:t>i vršeno je k</w:t>
      </w:r>
      <w:r w:rsidRPr="006E5D68">
        <w:rPr>
          <w:sz w:val="24"/>
          <w:szCs w:val="24"/>
        </w:rPr>
        <w:t xml:space="preserve">uvanje na </w:t>
      </w:r>
      <w:r w:rsidR="00F30A83">
        <w:rPr>
          <w:sz w:val="24"/>
          <w:szCs w:val="24"/>
        </w:rPr>
        <w:t xml:space="preserve">ovoj </w:t>
      </w:r>
      <w:r w:rsidRPr="006E5D68">
        <w:rPr>
          <w:sz w:val="24"/>
          <w:szCs w:val="24"/>
        </w:rPr>
        <w:t xml:space="preserve">temperaturi </w:t>
      </w:r>
      <w:r w:rsidR="00F30A83">
        <w:rPr>
          <w:sz w:val="24"/>
          <w:szCs w:val="24"/>
        </w:rPr>
        <w:t>do ošećerenja</w:t>
      </w:r>
      <w:r w:rsidRPr="006E5D68">
        <w:rPr>
          <w:sz w:val="24"/>
          <w:szCs w:val="24"/>
        </w:rPr>
        <w:t xml:space="preserve"> skroba. </w:t>
      </w:r>
      <w:r w:rsidR="006E7980">
        <w:rPr>
          <w:sz w:val="24"/>
          <w:szCs w:val="24"/>
        </w:rPr>
        <w:t xml:space="preserve">Ovaj process je ekomičan i naziva se enzimska dvostepena hladna hidroliza </w:t>
      </w:r>
      <w:r w:rsidR="0033652B" w:rsidRPr="0033652B">
        <w:rPr>
          <w:sz w:val="24"/>
          <w:szCs w:val="24"/>
        </w:rPr>
        <w:t>[21]</w:t>
      </w:r>
      <w:r w:rsidR="006E5D68" w:rsidRPr="0033652B">
        <w:rPr>
          <w:snapToGrid/>
          <w:sz w:val="24"/>
          <w:szCs w:val="24"/>
          <w:lang w:eastAsia="sr-Latn-BA"/>
        </w:rPr>
        <w:t>.</w:t>
      </w:r>
      <w:r w:rsidRPr="006E5D68">
        <w:rPr>
          <w:sz w:val="24"/>
          <w:szCs w:val="24"/>
        </w:rPr>
        <w:t xml:space="preserve"> Ošećerenje je trajalo ukupno 1 sat i 15 minuta do postizanja sadržaja suve materije (</w:t>
      </w:r>
      <w:r w:rsidR="00945EC7" w:rsidRPr="006E5D68">
        <w:rPr>
          <w:sz w:val="24"/>
          <w:szCs w:val="24"/>
        </w:rPr>
        <w:t>izmjerene refraktometrom) 22,7%</w:t>
      </w:r>
      <w:r w:rsidRPr="006E5D68">
        <w:rPr>
          <w:sz w:val="24"/>
          <w:szCs w:val="24"/>
        </w:rPr>
        <w:t xml:space="preserve">. Ukupna dužina trajanja procesa hidrolize </w:t>
      </w:r>
      <w:r w:rsidR="00C34DF6">
        <w:rPr>
          <w:sz w:val="24"/>
          <w:szCs w:val="24"/>
        </w:rPr>
        <w:t>b</w:t>
      </w:r>
      <w:r w:rsidRPr="006E5D68">
        <w:rPr>
          <w:sz w:val="24"/>
          <w:szCs w:val="24"/>
        </w:rPr>
        <w:t>ila je 2 sata i 15 minuta.</w:t>
      </w:r>
    </w:p>
    <w:p w:rsidR="00D7093A" w:rsidRPr="00DB4934" w:rsidRDefault="00D7093A" w:rsidP="004A13C3">
      <w:pPr>
        <w:jc w:val="both"/>
        <w:rPr>
          <w:color w:val="000000" w:themeColor="text1"/>
          <w:sz w:val="24"/>
          <w:lang w:val="sr-Latn-CS"/>
        </w:rPr>
      </w:pPr>
    </w:p>
    <w:p w:rsidR="008C4004" w:rsidRDefault="000C3D15" w:rsidP="004A13C3">
      <w:pPr>
        <w:jc w:val="both"/>
        <w:rPr>
          <w:b/>
          <w:color w:val="000000" w:themeColor="text1"/>
          <w:sz w:val="24"/>
          <w:lang w:val="sr-Latn-CS"/>
        </w:rPr>
      </w:pPr>
      <w:r w:rsidRPr="000C3D15">
        <w:rPr>
          <w:b/>
          <w:color w:val="000000" w:themeColor="text1"/>
          <w:sz w:val="24"/>
          <w:lang w:val="sr-Latn-CS"/>
        </w:rPr>
        <w:t>Eksperiment 2</w:t>
      </w:r>
    </w:p>
    <w:p w:rsidR="000C3D15" w:rsidRPr="000C3D15" w:rsidRDefault="000C3D15" w:rsidP="007A4837">
      <w:pPr>
        <w:jc w:val="both"/>
        <w:rPr>
          <w:b/>
          <w:sz w:val="24"/>
          <w:szCs w:val="24"/>
          <w:lang w:val="sr-Latn-CS"/>
        </w:rPr>
      </w:pPr>
    </w:p>
    <w:p w:rsidR="008C4004" w:rsidRPr="00A8399E" w:rsidRDefault="00A54B11" w:rsidP="008C4004">
      <w:pPr>
        <w:jc w:val="both"/>
        <w:rPr>
          <w:sz w:val="24"/>
          <w:szCs w:val="24"/>
          <w:lang w:val="sr-Latn-BA"/>
        </w:rPr>
      </w:pPr>
      <w:r w:rsidRPr="006E5D68">
        <w:rPr>
          <w:sz w:val="24"/>
          <w:szCs w:val="24"/>
        </w:rPr>
        <w:t>Rižina suspenzija je pripremljena tako što su rižino brašno i destilovana voda pomiješani u odnosu 1:4.</w:t>
      </w:r>
      <w:r w:rsidR="00A8399E" w:rsidRPr="00A8399E">
        <w:rPr>
          <w:sz w:val="24"/>
          <w:szCs w:val="24"/>
        </w:rPr>
        <w:t xml:space="preserve"> Suspenzija je nakon korekcije pH vrijednosti na 4-4,5 sa 1M HCl kuvana 30 minuta na temperaturi 60</w:t>
      </w:r>
      <w:r>
        <w:rPr>
          <w:sz w:val="24"/>
          <w:szCs w:val="24"/>
        </w:rPr>
        <w:t xml:space="preserve"> </w:t>
      </w:r>
      <w:r w:rsidR="00A8399E" w:rsidRPr="00A8399E">
        <w:rPr>
          <w:sz w:val="24"/>
          <w:szCs w:val="24"/>
        </w:rPr>
        <w:t>°</w:t>
      </w:r>
      <w:r>
        <w:rPr>
          <w:sz w:val="24"/>
          <w:szCs w:val="24"/>
        </w:rPr>
        <w:t>C</w:t>
      </w:r>
      <w:r w:rsidR="00A8399E" w:rsidRPr="00A8399E">
        <w:rPr>
          <w:sz w:val="24"/>
          <w:szCs w:val="24"/>
        </w:rPr>
        <w:t xml:space="preserve">. Nakon toga </w:t>
      </w:r>
      <w:r w:rsidR="00354456" w:rsidRPr="00845CB0">
        <w:rPr>
          <w:sz w:val="24"/>
          <w:szCs w:val="24"/>
        </w:rPr>
        <w:t>doda</w:t>
      </w:r>
      <w:r w:rsidR="00354456">
        <w:rPr>
          <w:sz w:val="24"/>
          <w:szCs w:val="24"/>
        </w:rPr>
        <w:t>no je</w:t>
      </w:r>
      <w:r w:rsidR="00354456" w:rsidRPr="00845CB0">
        <w:rPr>
          <w:sz w:val="24"/>
          <w:szCs w:val="24"/>
        </w:rPr>
        <w:t xml:space="preserve"> 70 </w:t>
      </w:r>
      <w:r w:rsidR="007A4837">
        <w:rPr>
          <w:sz w:val="24"/>
          <w:szCs w:val="24"/>
        </w:rPr>
        <w:t>ppm</w:t>
      </w:r>
      <w:r w:rsidR="00354456" w:rsidRPr="00845CB0">
        <w:rPr>
          <w:sz w:val="24"/>
          <w:szCs w:val="24"/>
        </w:rPr>
        <w:t xml:space="preserve"> CaCl</w:t>
      </w:r>
      <w:r w:rsidR="00354456" w:rsidRPr="00354456">
        <w:rPr>
          <w:sz w:val="24"/>
          <w:szCs w:val="24"/>
          <w:vertAlign w:val="subscript"/>
        </w:rPr>
        <w:t>2</w:t>
      </w:r>
      <w:r w:rsidR="00354456" w:rsidRPr="00845CB0">
        <w:rPr>
          <w:sz w:val="24"/>
          <w:szCs w:val="24"/>
        </w:rPr>
        <w:t xml:space="preserve"> </w:t>
      </w:r>
      <w:r w:rsidR="00354456">
        <w:rPr>
          <w:sz w:val="24"/>
          <w:szCs w:val="24"/>
        </w:rPr>
        <w:t>i</w:t>
      </w:r>
      <w:r w:rsidR="00A8399E" w:rsidRPr="00A8399E">
        <w:rPr>
          <w:sz w:val="24"/>
          <w:szCs w:val="24"/>
        </w:rPr>
        <w:t xml:space="preserve"> Termamyl 120L i Fungamyl </w:t>
      </w:r>
      <w:r>
        <w:rPr>
          <w:sz w:val="24"/>
          <w:szCs w:val="24"/>
        </w:rPr>
        <w:t>(</w:t>
      </w:r>
      <w:r w:rsidR="00A8399E" w:rsidRPr="00A8399E">
        <w:rPr>
          <w:sz w:val="24"/>
          <w:szCs w:val="24"/>
        </w:rPr>
        <w:t>u odnosu 1:1</w:t>
      </w:r>
      <w:r>
        <w:rPr>
          <w:sz w:val="24"/>
          <w:szCs w:val="24"/>
        </w:rPr>
        <w:t>)</w:t>
      </w:r>
      <w:r w:rsidR="00B520EB">
        <w:rPr>
          <w:sz w:val="24"/>
          <w:szCs w:val="24"/>
        </w:rPr>
        <w:t>, nakon čega je</w:t>
      </w:r>
      <w:r w:rsidR="00A8399E" w:rsidRPr="00A8399E">
        <w:rPr>
          <w:sz w:val="24"/>
          <w:szCs w:val="24"/>
        </w:rPr>
        <w:t xml:space="preserve"> suspenzija 1 sat kuvana na temperaturi od 90 do 95</w:t>
      </w:r>
      <w:r>
        <w:rPr>
          <w:sz w:val="24"/>
          <w:szCs w:val="24"/>
        </w:rPr>
        <w:t xml:space="preserve"> </w:t>
      </w:r>
      <w:r w:rsidR="00A8399E" w:rsidRPr="00A8399E">
        <w:rPr>
          <w:sz w:val="24"/>
          <w:szCs w:val="24"/>
        </w:rPr>
        <w:t>°</w:t>
      </w:r>
      <w:r>
        <w:rPr>
          <w:sz w:val="24"/>
          <w:szCs w:val="24"/>
        </w:rPr>
        <w:t>C</w:t>
      </w:r>
      <w:r w:rsidR="00A8399E" w:rsidRPr="00A8399E">
        <w:rPr>
          <w:sz w:val="24"/>
          <w:szCs w:val="24"/>
        </w:rPr>
        <w:t>. Nakon toga izvršeno je hlađenje suspenzije na temperaturu od 60 do 65</w:t>
      </w:r>
      <w:r w:rsidR="00354456">
        <w:rPr>
          <w:sz w:val="24"/>
          <w:szCs w:val="24"/>
        </w:rPr>
        <w:t xml:space="preserve"> </w:t>
      </w:r>
      <w:r w:rsidR="00A8399E" w:rsidRPr="00A8399E">
        <w:rPr>
          <w:sz w:val="24"/>
          <w:szCs w:val="24"/>
        </w:rPr>
        <w:t>°</w:t>
      </w:r>
      <w:r w:rsidR="00354456">
        <w:rPr>
          <w:sz w:val="24"/>
          <w:szCs w:val="24"/>
        </w:rPr>
        <w:t xml:space="preserve">C, dodan je </w:t>
      </w:r>
      <w:r w:rsidR="00A8399E" w:rsidRPr="00A8399E">
        <w:rPr>
          <w:sz w:val="24"/>
          <w:szCs w:val="24"/>
        </w:rPr>
        <w:t>Dextrozyme</w:t>
      </w:r>
      <w:r w:rsidR="00354456">
        <w:rPr>
          <w:sz w:val="24"/>
          <w:szCs w:val="24"/>
        </w:rPr>
        <w:t xml:space="preserve"> GA</w:t>
      </w:r>
      <w:r w:rsidR="00A8399E" w:rsidRPr="00A8399E">
        <w:rPr>
          <w:sz w:val="24"/>
          <w:szCs w:val="24"/>
        </w:rPr>
        <w:t xml:space="preserve"> i</w:t>
      </w:r>
      <w:r w:rsidR="00354456" w:rsidRPr="006E5D68">
        <w:rPr>
          <w:sz w:val="24"/>
          <w:szCs w:val="24"/>
        </w:rPr>
        <w:t xml:space="preserve"> vršeno je kuvanje na</w:t>
      </w:r>
      <w:r w:rsidR="007A4837">
        <w:rPr>
          <w:sz w:val="24"/>
          <w:szCs w:val="24"/>
        </w:rPr>
        <w:t xml:space="preserve"> ovoj temperaturi</w:t>
      </w:r>
      <w:r w:rsidR="00354456" w:rsidRPr="006E5D68">
        <w:rPr>
          <w:sz w:val="24"/>
          <w:szCs w:val="24"/>
        </w:rPr>
        <w:t xml:space="preserve"> </w:t>
      </w:r>
      <w:r w:rsidR="007A4837">
        <w:rPr>
          <w:sz w:val="24"/>
          <w:szCs w:val="24"/>
        </w:rPr>
        <w:t>do ošećerenja</w:t>
      </w:r>
      <w:r w:rsidR="007A4837" w:rsidRPr="006E5D68">
        <w:rPr>
          <w:sz w:val="24"/>
          <w:szCs w:val="24"/>
        </w:rPr>
        <w:t xml:space="preserve"> skroba</w:t>
      </w:r>
      <w:r w:rsidR="00354456">
        <w:rPr>
          <w:sz w:val="24"/>
          <w:szCs w:val="24"/>
        </w:rPr>
        <w:t>.</w:t>
      </w:r>
      <w:r w:rsidR="00A8399E" w:rsidRPr="00A8399E">
        <w:rPr>
          <w:sz w:val="24"/>
          <w:szCs w:val="24"/>
        </w:rPr>
        <w:t xml:space="preserve"> </w:t>
      </w:r>
      <w:r w:rsidR="00354456">
        <w:rPr>
          <w:sz w:val="24"/>
          <w:szCs w:val="24"/>
        </w:rPr>
        <w:t>Proces o</w:t>
      </w:r>
      <w:r w:rsidR="00A8399E" w:rsidRPr="00A8399E">
        <w:rPr>
          <w:sz w:val="24"/>
          <w:szCs w:val="24"/>
        </w:rPr>
        <w:t>šećerenj</w:t>
      </w:r>
      <w:r w:rsidR="00354456">
        <w:rPr>
          <w:sz w:val="24"/>
          <w:szCs w:val="24"/>
        </w:rPr>
        <w:t>a</w:t>
      </w:r>
      <w:r w:rsidR="00A8399E" w:rsidRPr="00A8399E">
        <w:rPr>
          <w:sz w:val="24"/>
          <w:szCs w:val="24"/>
        </w:rPr>
        <w:t xml:space="preserve"> je </w:t>
      </w:r>
      <w:r w:rsidR="00480AEE">
        <w:rPr>
          <w:sz w:val="24"/>
          <w:szCs w:val="24"/>
        </w:rPr>
        <w:t>trajao</w:t>
      </w:r>
      <w:r w:rsidR="00A8399E" w:rsidRPr="00A8399E">
        <w:rPr>
          <w:sz w:val="24"/>
          <w:szCs w:val="24"/>
        </w:rPr>
        <w:t xml:space="preserve"> 3 sata i 50 minuta i izmjerena je suva materija (refraktometrom) koja je iznosila 17,8%. Ukupna dužina trajanja ovog eksperimenta </w:t>
      </w:r>
      <w:r w:rsidR="00C34DF6">
        <w:rPr>
          <w:sz w:val="24"/>
          <w:szCs w:val="24"/>
        </w:rPr>
        <w:t>b</w:t>
      </w:r>
      <w:r w:rsidR="00A8399E" w:rsidRPr="00A8399E">
        <w:rPr>
          <w:sz w:val="24"/>
          <w:szCs w:val="24"/>
        </w:rPr>
        <w:t>ila je 5 sati i 20 minuta.</w:t>
      </w:r>
    </w:p>
    <w:p w:rsidR="000C3D15" w:rsidRDefault="000C3D15" w:rsidP="004A13C3">
      <w:pPr>
        <w:jc w:val="both"/>
        <w:rPr>
          <w:b/>
          <w:sz w:val="24"/>
          <w:szCs w:val="24"/>
          <w:lang w:val="sr-Latn-CS"/>
        </w:rPr>
      </w:pPr>
    </w:p>
    <w:p w:rsidR="008C4004" w:rsidRDefault="000C3D15" w:rsidP="004A13C3">
      <w:pPr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Eksperiment 3</w:t>
      </w:r>
    </w:p>
    <w:p w:rsidR="00ED6E7E" w:rsidRDefault="00ED6E7E" w:rsidP="004A13C3">
      <w:pPr>
        <w:jc w:val="both"/>
        <w:rPr>
          <w:b/>
          <w:sz w:val="24"/>
          <w:szCs w:val="24"/>
          <w:lang w:val="sr-Latn-CS"/>
        </w:rPr>
      </w:pPr>
    </w:p>
    <w:p w:rsidR="00845CB0" w:rsidRPr="00845CB0" w:rsidRDefault="00354456" w:rsidP="00845CB0">
      <w:pPr>
        <w:widowControl/>
        <w:spacing w:after="200"/>
        <w:jc w:val="both"/>
        <w:rPr>
          <w:sz w:val="24"/>
          <w:szCs w:val="24"/>
        </w:rPr>
      </w:pPr>
      <w:r w:rsidRPr="006E5D68">
        <w:rPr>
          <w:sz w:val="24"/>
          <w:szCs w:val="24"/>
        </w:rPr>
        <w:t>Rižina suspenzija je pripremljena tako što su rižino brašno i destilovana voda pomiješani u odnosu</w:t>
      </w:r>
      <w:r w:rsidRPr="00845CB0">
        <w:rPr>
          <w:sz w:val="24"/>
          <w:szCs w:val="24"/>
        </w:rPr>
        <w:t xml:space="preserve"> </w:t>
      </w:r>
      <w:r w:rsidR="00A8399E" w:rsidRPr="00845CB0">
        <w:rPr>
          <w:sz w:val="24"/>
          <w:szCs w:val="24"/>
        </w:rPr>
        <w:t xml:space="preserve">1:2. U smjesu je nakon dodatka 70 </w:t>
      </w:r>
      <w:r w:rsidR="00475461">
        <w:rPr>
          <w:sz w:val="24"/>
          <w:szCs w:val="24"/>
        </w:rPr>
        <w:t>ppm</w:t>
      </w:r>
      <w:r w:rsidR="00A8399E" w:rsidRPr="00845CB0">
        <w:rPr>
          <w:sz w:val="24"/>
          <w:szCs w:val="24"/>
        </w:rPr>
        <w:t xml:space="preserve"> CaCl</w:t>
      </w:r>
      <w:r w:rsidR="00A8399E" w:rsidRPr="004957BC">
        <w:rPr>
          <w:sz w:val="24"/>
          <w:szCs w:val="24"/>
          <w:vertAlign w:val="subscript"/>
        </w:rPr>
        <w:t>2</w:t>
      </w:r>
      <w:r w:rsidR="00A8399E" w:rsidRPr="00845CB0">
        <w:rPr>
          <w:sz w:val="24"/>
          <w:szCs w:val="24"/>
        </w:rPr>
        <w:t xml:space="preserve"> dodan Termamyl 120L. Smjesa je zagrijavana 30 min. na 60</w:t>
      </w:r>
      <w:r w:rsidR="00475461">
        <w:rPr>
          <w:sz w:val="24"/>
          <w:szCs w:val="24"/>
        </w:rPr>
        <w:t xml:space="preserve"> </w:t>
      </w:r>
      <w:r w:rsidR="00A8399E" w:rsidRPr="00845CB0">
        <w:rPr>
          <w:sz w:val="24"/>
          <w:szCs w:val="24"/>
        </w:rPr>
        <w:t>°C, a nakon toga je zagrijavana još 30 min. na 95</w:t>
      </w:r>
      <w:r w:rsidR="00475461">
        <w:rPr>
          <w:sz w:val="24"/>
          <w:szCs w:val="24"/>
        </w:rPr>
        <w:t xml:space="preserve"> </w:t>
      </w:r>
      <w:r w:rsidR="00A8399E" w:rsidRPr="00845CB0">
        <w:rPr>
          <w:sz w:val="24"/>
          <w:szCs w:val="24"/>
        </w:rPr>
        <w:t>°C.</w:t>
      </w:r>
      <w:r w:rsidR="00923FAE">
        <w:rPr>
          <w:sz w:val="24"/>
          <w:szCs w:val="24"/>
        </w:rPr>
        <w:t xml:space="preserve"> N</w:t>
      </w:r>
      <w:r w:rsidR="00475461">
        <w:rPr>
          <w:sz w:val="24"/>
          <w:szCs w:val="24"/>
        </w:rPr>
        <w:t xml:space="preserve">akon hlađenja suspenzije na </w:t>
      </w:r>
      <w:r w:rsidR="00475461" w:rsidRPr="006E5D68">
        <w:rPr>
          <w:sz w:val="24"/>
          <w:szCs w:val="24"/>
        </w:rPr>
        <w:t>temperatur</w:t>
      </w:r>
      <w:r w:rsidR="00923FAE">
        <w:rPr>
          <w:sz w:val="24"/>
          <w:szCs w:val="24"/>
        </w:rPr>
        <w:t>u</w:t>
      </w:r>
      <w:r w:rsidR="00475461" w:rsidRPr="006E5D68">
        <w:rPr>
          <w:sz w:val="24"/>
          <w:szCs w:val="24"/>
        </w:rPr>
        <w:t xml:space="preserve"> 60-65°</w:t>
      </w:r>
      <w:r w:rsidR="00475461">
        <w:rPr>
          <w:sz w:val="24"/>
          <w:szCs w:val="24"/>
        </w:rPr>
        <w:t xml:space="preserve"> </w:t>
      </w:r>
      <w:r w:rsidR="00475461" w:rsidRPr="006E5D68">
        <w:rPr>
          <w:sz w:val="24"/>
          <w:szCs w:val="24"/>
        </w:rPr>
        <w:t>C</w:t>
      </w:r>
      <w:r w:rsidR="00475461" w:rsidRPr="00845CB0">
        <w:rPr>
          <w:sz w:val="24"/>
          <w:szCs w:val="24"/>
        </w:rPr>
        <w:t xml:space="preserve"> </w:t>
      </w:r>
      <w:r w:rsidR="00A8399E" w:rsidRPr="00845CB0">
        <w:rPr>
          <w:sz w:val="24"/>
          <w:szCs w:val="24"/>
        </w:rPr>
        <w:t>dodan</w:t>
      </w:r>
      <w:r w:rsidR="00475461">
        <w:rPr>
          <w:sz w:val="24"/>
          <w:szCs w:val="24"/>
        </w:rPr>
        <w:t xml:space="preserve"> je</w:t>
      </w:r>
      <w:r w:rsidR="00A8399E" w:rsidRPr="00845CB0">
        <w:rPr>
          <w:sz w:val="24"/>
          <w:szCs w:val="24"/>
        </w:rPr>
        <w:t xml:space="preserve"> Dextrozyme</w:t>
      </w:r>
      <w:r w:rsidR="008C01AA">
        <w:rPr>
          <w:sz w:val="24"/>
          <w:szCs w:val="24"/>
        </w:rPr>
        <w:t xml:space="preserve"> GA</w:t>
      </w:r>
      <w:r w:rsidR="00A8399E" w:rsidRPr="00845CB0">
        <w:rPr>
          <w:sz w:val="24"/>
          <w:szCs w:val="24"/>
        </w:rPr>
        <w:t xml:space="preserve"> i </w:t>
      </w:r>
      <w:r w:rsidR="00475461" w:rsidRPr="006E5D68">
        <w:rPr>
          <w:sz w:val="24"/>
          <w:szCs w:val="24"/>
        </w:rPr>
        <w:t>vršeno je kuvanje na</w:t>
      </w:r>
      <w:r w:rsidR="00475461">
        <w:rPr>
          <w:sz w:val="24"/>
          <w:szCs w:val="24"/>
        </w:rPr>
        <w:t xml:space="preserve"> ovoj temperaturi</w:t>
      </w:r>
      <w:r w:rsidR="00475461" w:rsidRPr="006E5D68">
        <w:rPr>
          <w:sz w:val="24"/>
          <w:szCs w:val="24"/>
        </w:rPr>
        <w:t xml:space="preserve"> </w:t>
      </w:r>
      <w:r w:rsidR="00475461">
        <w:rPr>
          <w:sz w:val="24"/>
          <w:szCs w:val="24"/>
        </w:rPr>
        <w:t>do ošećerenja</w:t>
      </w:r>
      <w:r w:rsidR="00475461" w:rsidRPr="006E5D68">
        <w:rPr>
          <w:sz w:val="24"/>
          <w:szCs w:val="24"/>
        </w:rPr>
        <w:t xml:space="preserve"> skroba</w:t>
      </w:r>
      <w:r w:rsidR="00A8399E" w:rsidRPr="00845CB0">
        <w:rPr>
          <w:sz w:val="24"/>
          <w:szCs w:val="24"/>
        </w:rPr>
        <w:t>. Ošećerenje je izvršeno za 3h. Suva materija izmjerena nakon ošeć</w:t>
      </w:r>
      <w:r w:rsidR="008C01AA">
        <w:rPr>
          <w:sz w:val="24"/>
          <w:szCs w:val="24"/>
        </w:rPr>
        <w:t xml:space="preserve">erenja (mjerena refraktometrom) </w:t>
      </w:r>
      <w:r w:rsidR="005D4314">
        <w:rPr>
          <w:sz w:val="24"/>
          <w:szCs w:val="24"/>
        </w:rPr>
        <w:t>b</w:t>
      </w:r>
      <w:r w:rsidR="008C01AA">
        <w:rPr>
          <w:sz w:val="24"/>
          <w:szCs w:val="24"/>
        </w:rPr>
        <w:t xml:space="preserve">ila je </w:t>
      </w:r>
      <w:r w:rsidR="00A8399E" w:rsidRPr="00845CB0">
        <w:rPr>
          <w:sz w:val="24"/>
          <w:szCs w:val="24"/>
        </w:rPr>
        <w:t>21,48%</w:t>
      </w:r>
      <w:r w:rsidR="00945EC7">
        <w:rPr>
          <w:sz w:val="24"/>
          <w:szCs w:val="24"/>
        </w:rPr>
        <w:t>.</w:t>
      </w:r>
    </w:p>
    <w:p w:rsidR="00287659" w:rsidRDefault="00287659" w:rsidP="00287659">
      <w:pPr>
        <w:widowControl/>
        <w:spacing w:after="200" w:line="276" w:lineRule="auto"/>
        <w:jc w:val="both"/>
        <w:rPr>
          <w:b/>
          <w:sz w:val="24"/>
          <w:szCs w:val="24"/>
          <w:lang w:val="sr-Latn-CS"/>
        </w:rPr>
      </w:pPr>
      <w:r w:rsidRPr="00287659">
        <w:rPr>
          <w:b/>
          <w:sz w:val="24"/>
          <w:szCs w:val="24"/>
          <w:lang w:val="sr-Latn-CS"/>
        </w:rPr>
        <w:t>Eksperiment 4</w:t>
      </w:r>
    </w:p>
    <w:p w:rsidR="00287659" w:rsidRDefault="00AF6F6B" w:rsidP="00845CB0">
      <w:pPr>
        <w:widowControl/>
        <w:spacing w:after="200"/>
        <w:jc w:val="both"/>
        <w:rPr>
          <w:sz w:val="24"/>
          <w:szCs w:val="24"/>
          <w:lang w:val="sr-Latn-CS"/>
        </w:rPr>
      </w:pPr>
      <w:r w:rsidRPr="006E5D68">
        <w:rPr>
          <w:sz w:val="24"/>
          <w:szCs w:val="24"/>
        </w:rPr>
        <w:t>Rižina suspenzija je pripremljena tako što su rižino brašno i destilovana voda pomiješani u odnosu</w:t>
      </w:r>
      <w:r w:rsidRPr="00845CB0">
        <w:rPr>
          <w:sz w:val="24"/>
          <w:szCs w:val="24"/>
        </w:rPr>
        <w:t xml:space="preserve"> 1:2. U smjesu je nakon dodatka 70 </w:t>
      </w:r>
      <w:r w:rsidR="00923FAE">
        <w:rPr>
          <w:sz w:val="24"/>
          <w:szCs w:val="24"/>
        </w:rPr>
        <w:t>ppm</w:t>
      </w:r>
      <w:r w:rsidRPr="00845CB0">
        <w:rPr>
          <w:sz w:val="24"/>
          <w:szCs w:val="24"/>
        </w:rPr>
        <w:t xml:space="preserve"> CaCl</w:t>
      </w:r>
      <w:r w:rsidRPr="004957BC">
        <w:rPr>
          <w:sz w:val="24"/>
          <w:szCs w:val="24"/>
          <w:vertAlign w:val="subscript"/>
        </w:rPr>
        <w:t>2</w:t>
      </w:r>
      <w:r w:rsidRPr="00845CB0">
        <w:rPr>
          <w:sz w:val="24"/>
          <w:szCs w:val="24"/>
        </w:rPr>
        <w:t xml:space="preserve"> dodan Termamyl 120L.</w:t>
      </w:r>
      <w:r w:rsidR="00287659" w:rsidRPr="00766EFA">
        <w:rPr>
          <w:sz w:val="24"/>
          <w:szCs w:val="24"/>
          <w:lang w:val="sr-Latn-CS"/>
        </w:rPr>
        <w:t xml:space="preserve"> Nakon toga je suspenzija kuvana u autoklavu</w:t>
      </w:r>
      <w:r>
        <w:rPr>
          <w:sz w:val="24"/>
          <w:szCs w:val="24"/>
          <w:lang w:val="sr-Latn-CS"/>
        </w:rPr>
        <w:t xml:space="preserve"> 50 minuta (15 minuta na 120</w:t>
      </w:r>
      <w:r w:rsidRPr="00766EFA">
        <w:rPr>
          <w:sz w:val="24"/>
          <w:szCs w:val="24"/>
          <w:lang w:val="sr-Cyrl-BA"/>
        </w:rPr>
        <w:t>°C</w:t>
      </w:r>
      <w:r>
        <w:rPr>
          <w:sz w:val="24"/>
          <w:szCs w:val="24"/>
          <w:lang w:val="sr-Latn-CS"/>
        </w:rPr>
        <w:t>)</w:t>
      </w:r>
      <w:r w:rsidR="00287659">
        <w:t xml:space="preserve">. </w:t>
      </w:r>
      <w:r w:rsidR="00287659" w:rsidRPr="00845CB0">
        <w:rPr>
          <w:sz w:val="24"/>
          <w:szCs w:val="24"/>
        </w:rPr>
        <w:t>Nakon ku</w:t>
      </w:r>
      <w:r>
        <w:rPr>
          <w:sz w:val="24"/>
          <w:szCs w:val="24"/>
        </w:rPr>
        <w:t>v</w:t>
      </w:r>
      <w:r w:rsidR="00287659" w:rsidRPr="00845CB0">
        <w:rPr>
          <w:sz w:val="24"/>
          <w:szCs w:val="24"/>
        </w:rPr>
        <w:t xml:space="preserve">anja u autoklavu </w:t>
      </w:r>
      <w:r w:rsidR="00923FAE">
        <w:rPr>
          <w:sz w:val="24"/>
          <w:szCs w:val="24"/>
        </w:rPr>
        <w:t xml:space="preserve">i hlađenja suspenzije na </w:t>
      </w:r>
      <w:r w:rsidR="00923FAE" w:rsidRPr="006E5D68">
        <w:rPr>
          <w:sz w:val="24"/>
          <w:szCs w:val="24"/>
        </w:rPr>
        <w:t>temperatur</w:t>
      </w:r>
      <w:r w:rsidR="00923FAE">
        <w:rPr>
          <w:sz w:val="24"/>
          <w:szCs w:val="24"/>
        </w:rPr>
        <w:t>u</w:t>
      </w:r>
      <w:r w:rsidR="00923FAE" w:rsidRPr="006E5D68">
        <w:rPr>
          <w:sz w:val="24"/>
          <w:szCs w:val="24"/>
        </w:rPr>
        <w:t xml:space="preserve"> 60-65°</w:t>
      </w:r>
      <w:r w:rsidR="00923FAE">
        <w:rPr>
          <w:sz w:val="24"/>
          <w:szCs w:val="24"/>
        </w:rPr>
        <w:t xml:space="preserve"> </w:t>
      </w:r>
      <w:r w:rsidR="00287659" w:rsidRPr="00845CB0">
        <w:rPr>
          <w:sz w:val="24"/>
          <w:szCs w:val="24"/>
        </w:rPr>
        <w:t>doda</w:t>
      </w:r>
      <w:r w:rsidR="00766EFA" w:rsidRPr="00845CB0">
        <w:rPr>
          <w:sz w:val="24"/>
          <w:szCs w:val="24"/>
        </w:rPr>
        <w:t>na</w:t>
      </w:r>
      <w:r w:rsidR="00287659" w:rsidRPr="00845CB0">
        <w:rPr>
          <w:sz w:val="24"/>
          <w:szCs w:val="24"/>
        </w:rPr>
        <w:t xml:space="preserve"> je </w:t>
      </w:r>
      <w:r w:rsidR="00766EFA" w:rsidRPr="00845CB0">
        <w:rPr>
          <w:sz w:val="24"/>
          <w:szCs w:val="24"/>
        </w:rPr>
        <w:t>smjesa</w:t>
      </w:r>
      <w:r w:rsidR="00766EFA">
        <w:t xml:space="preserve"> </w:t>
      </w:r>
      <w:r>
        <w:rPr>
          <w:sz w:val="24"/>
          <w:szCs w:val="24"/>
        </w:rPr>
        <w:t>preparata</w:t>
      </w:r>
      <w:r w:rsidRPr="00766EFA">
        <w:rPr>
          <w:sz w:val="24"/>
          <w:szCs w:val="24"/>
          <w:lang w:val="sr-Cyrl-BA"/>
        </w:rPr>
        <w:t xml:space="preserve"> </w:t>
      </w:r>
      <w:r w:rsidR="00766EFA" w:rsidRPr="00766EFA">
        <w:rPr>
          <w:sz w:val="24"/>
          <w:szCs w:val="24"/>
          <w:lang w:val="sr-Cyrl-BA"/>
        </w:rPr>
        <w:t>Dextrozyme</w:t>
      </w:r>
      <w:r>
        <w:rPr>
          <w:sz w:val="24"/>
          <w:szCs w:val="24"/>
          <w:lang w:val="sr-Latn-CS"/>
        </w:rPr>
        <w:t xml:space="preserve"> GA</w:t>
      </w:r>
      <w:r w:rsidR="00287659">
        <w:t xml:space="preserve"> i </w:t>
      </w:r>
      <w:r w:rsidR="00766EFA" w:rsidRPr="00766EFA">
        <w:rPr>
          <w:sz w:val="24"/>
          <w:szCs w:val="24"/>
          <w:lang w:val="sr-Cyrl-BA"/>
        </w:rPr>
        <w:t>Termamyl 120L</w:t>
      </w:r>
      <w:r w:rsidR="00766EFA" w:rsidRPr="00766EFA">
        <w:rPr>
          <w:sz w:val="24"/>
          <w:szCs w:val="24"/>
          <w:lang w:val="sr-Latn-CS"/>
        </w:rPr>
        <w:t xml:space="preserve"> (u odnosu 3:1</w:t>
      </w:r>
      <w:r>
        <w:rPr>
          <w:sz w:val="24"/>
          <w:szCs w:val="24"/>
          <w:lang w:val="sr-Latn-CS"/>
        </w:rPr>
        <w:t>)</w:t>
      </w:r>
      <w:r w:rsidR="00766EFA">
        <w:t xml:space="preserve"> </w:t>
      </w:r>
      <w:r w:rsidR="00766EFA" w:rsidRPr="00766EFA">
        <w:rPr>
          <w:sz w:val="24"/>
          <w:szCs w:val="24"/>
          <w:lang w:val="sr-Cyrl-BA"/>
        </w:rPr>
        <w:t xml:space="preserve">i </w:t>
      </w:r>
      <w:r w:rsidR="00F60628" w:rsidRPr="006E5D68">
        <w:rPr>
          <w:sz w:val="24"/>
          <w:szCs w:val="24"/>
        </w:rPr>
        <w:t xml:space="preserve">vršeno je kuvanje na </w:t>
      </w:r>
      <w:r w:rsidR="00923FAE">
        <w:rPr>
          <w:sz w:val="24"/>
          <w:szCs w:val="24"/>
        </w:rPr>
        <w:t xml:space="preserve">ovoj </w:t>
      </w:r>
      <w:r w:rsidR="00F60628" w:rsidRPr="006E5D68">
        <w:rPr>
          <w:sz w:val="24"/>
          <w:szCs w:val="24"/>
        </w:rPr>
        <w:t xml:space="preserve">temperaturi </w:t>
      </w:r>
      <w:r w:rsidR="00923FAE">
        <w:rPr>
          <w:sz w:val="24"/>
          <w:szCs w:val="24"/>
        </w:rPr>
        <w:t>do</w:t>
      </w:r>
      <w:r w:rsidR="00F60628" w:rsidRPr="006E5D68">
        <w:rPr>
          <w:sz w:val="24"/>
          <w:szCs w:val="24"/>
        </w:rPr>
        <w:t xml:space="preserve"> ošećerenj</w:t>
      </w:r>
      <w:r w:rsidR="00923FAE">
        <w:rPr>
          <w:sz w:val="24"/>
          <w:szCs w:val="24"/>
        </w:rPr>
        <w:t>a</w:t>
      </w:r>
      <w:r w:rsidR="00F60628" w:rsidRPr="006E5D68">
        <w:rPr>
          <w:sz w:val="24"/>
          <w:szCs w:val="24"/>
        </w:rPr>
        <w:t xml:space="preserve"> skroba</w:t>
      </w:r>
      <w:r w:rsidR="00F60628">
        <w:rPr>
          <w:sz w:val="24"/>
          <w:szCs w:val="24"/>
        </w:rPr>
        <w:t>.</w:t>
      </w:r>
      <w:r w:rsidR="00F60628">
        <w:rPr>
          <w:sz w:val="24"/>
          <w:szCs w:val="24"/>
          <w:lang w:val="sr-Latn-CS"/>
        </w:rPr>
        <w:t xml:space="preserve"> Ošećerenje je </w:t>
      </w:r>
      <w:r w:rsidR="00287659" w:rsidRPr="00766EFA">
        <w:rPr>
          <w:sz w:val="24"/>
          <w:szCs w:val="24"/>
          <w:lang w:val="sr-Latn-CS"/>
        </w:rPr>
        <w:t>z</w:t>
      </w:r>
      <w:r w:rsidR="00F60628">
        <w:rPr>
          <w:sz w:val="24"/>
          <w:szCs w:val="24"/>
          <w:lang w:val="sr-Latn-CS"/>
        </w:rPr>
        <w:t>a</w:t>
      </w:r>
      <w:r w:rsidR="00287659" w:rsidRPr="00766EFA">
        <w:rPr>
          <w:sz w:val="24"/>
          <w:szCs w:val="24"/>
          <w:lang w:val="sr-Latn-CS"/>
        </w:rPr>
        <w:t>vršeno nakon 2h i 45 min.</w:t>
      </w:r>
      <w:r w:rsidR="00766EFA" w:rsidRPr="00766EFA">
        <w:rPr>
          <w:sz w:val="24"/>
          <w:szCs w:val="24"/>
          <w:lang w:val="sr-Latn-CS"/>
        </w:rPr>
        <w:t xml:space="preserve"> </w:t>
      </w:r>
      <w:r w:rsidR="00287659" w:rsidRPr="00766EFA">
        <w:rPr>
          <w:sz w:val="24"/>
          <w:szCs w:val="24"/>
          <w:lang w:val="sr-Latn-CS"/>
        </w:rPr>
        <w:t>Suva materija izmjerena nakon ošećerenja (mjerena refraktometrom)</w:t>
      </w:r>
      <w:r w:rsidR="00F60628" w:rsidRPr="00F60628">
        <w:rPr>
          <w:sz w:val="24"/>
          <w:szCs w:val="24"/>
        </w:rPr>
        <w:t xml:space="preserve"> </w:t>
      </w:r>
      <w:r w:rsidR="006358DC">
        <w:rPr>
          <w:sz w:val="24"/>
          <w:szCs w:val="24"/>
        </w:rPr>
        <w:t>b</w:t>
      </w:r>
      <w:r w:rsidR="00F60628">
        <w:rPr>
          <w:sz w:val="24"/>
          <w:szCs w:val="24"/>
        </w:rPr>
        <w:t>ila je</w:t>
      </w:r>
      <w:r w:rsidR="00F60628" w:rsidRPr="00766EFA">
        <w:rPr>
          <w:sz w:val="24"/>
          <w:szCs w:val="24"/>
          <w:lang w:val="sr-Latn-CS"/>
        </w:rPr>
        <w:t xml:space="preserve"> </w:t>
      </w:r>
      <w:r w:rsidR="00287659" w:rsidRPr="00766EFA">
        <w:rPr>
          <w:sz w:val="24"/>
          <w:szCs w:val="24"/>
          <w:lang w:val="sr-Latn-CS"/>
        </w:rPr>
        <w:t>22,64%</w:t>
      </w:r>
      <w:r w:rsidR="00C0207F">
        <w:rPr>
          <w:sz w:val="24"/>
          <w:szCs w:val="24"/>
          <w:lang w:val="sr-Latn-CS"/>
        </w:rPr>
        <w:t>.</w:t>
      </w:r>
    </w:p>
    <w:p w:rsidR="00371157" w:rsidRDefault="00845CB0" w:rsidP="00E33B28">
      <w:pPr>
        <w:jc w:val="both"/>
        <w:rPr>
          <w:sz w:val="24"/>
          <w:szCs w:val="24"/>
        </w:rPr>
      </w:pPr>
      <w:r w:rsidRPr="00B63C96">
        <w:rPr>
          <w:sz w:val="24"/>
          <w:szCs w:val="24"/>
        </w:rPr>
        <w:t xml:space="preserve">Metodom cijeđenja ili filtracije </w:t>
      </w:r>
      <w:r w:rsidR="00EB4A1C">
        <w:rPr>
          <w:sz w:val="24"/>
          <w:szCs w:val="24"/>
        </w:rPr>
        <w:t xml:space="preserve">kod eksperimenata 1-4 </w:t>
      </w:r>
      <w:r w:rsidRPr="00B63C96">
        <w:rPr>
          <w:sz w:val="24"/>
          <w:szCs w:val="24"/>
        </w:rPr>
        <w:t>izvršeno je odvajanje čvrstog dijela (tropa) od tečnog dijela (</w:t>
      </w:r>
      <w:r w:rsidR="004C7482">
        <w:rPr>
          <w:sz w:val="24"/>
          <w:szCs w:val="24"/>
        </w:rPr>
        <w:t>hidrolizata</w:t>
      </w:r>
      <w:r w:rsidRPr="00B63C96">
        <w:rPr>
          <w:sz w:val="24"/>
          <w:szCs w:val="24"/>
        </w:rPr>
        <w:t xml:space="preserve">). </w:t>
      </w:r>
      <w:r w:rsidR="0069569D">
        <w:rPr>
          <w:sz w:val="24"/>
          <w:szCs w:val="24"/>
        </w:rPr>
        <w:t>P</w:t>
      </w:r>
      <w:r w:rsidR="003C3506">
        <w:rPr>
          <w:sz w:val="24"/>
          <w:szCs w:val="24"/>
        </w:rPr>
        <w:t>ripremljeni hidrolizati su</w:t>
      </w:r>
      <w:r w:rsidR="003C3506" w:rsidRPr="00237AFE">
        <w:rPr>
          <w:sz w:val="24"/>
          <w:szCs w:val="24"/>
        </w:rPr>
        <w:t xml:space="preserve"> sipan</w:t>
      </w:r>
      <w:r w:rsidR="003C3506">
        <w:rPr>
          <w:sz w:val="24"/>
          <w:szCs w:val="24"/>
        </w:rPr>
        <w:t>i</w:t>
      </w:r>
      <w:r w:rsidR="003C3506" w:rsidRPr="00237AFE">
        <w:rPr>
          <w:sz w:val="24"/>
          <w:szCs w:val="24"/>
        </w:rPr>
        <w:t xml:space="preserve"> u boce za fermentaciju</w:t>
      </w:r>
      <w:r w:rsidR="003C3506">
        <w:rPr>
          <w:sz w:val="24"/>
          <w:szCs w:val="24"/>
        </w:rPr>
        <w:t xml:space="preserve"> sa vrenjačama</w:t>
      </w:r>
      <w:r w:rsidR="00FD6BC3">
        <w:rPr>
          <w:sz w:val="24"/>
          <w:szCs w:val="24"/>
        </w:rPr>
        <w:t>,</w:t>
      </w:r>
      <w:r w:rsidR="003C3506" w:rsidRPr="00237AFE">
        <w:rPr>
          <w:sz w:val="24"/>
          <w:szCs w:val="24"/>
        </w:rPr>
        <w:t xml:space="preserve"> u</w:t>
      </w:r>
      <w:r w:rsidR="003C3506">
        <w:rPr>
          <w:sz w:val="24"/>
          <w:szCs w:val="24"/>
        </w:rPr>
        <w:t xml:space="preserve"> količini od 170-200 ml po boci</w:t>
      </w:r>
      <w:r w:rsidR="00FD6BC3">
        <w:rPr>
          <w:sz w:val="24"/>
          <w:szCs w:val="24"/>
        </w:rPr>
        <w:t>,</w:t>
      </w:r>
      <w:r w:rsidR="003C3506">
        <w:rPr>
          <w:sz w:val="24"/>
          <w:szCs w:val="24"/>
        </w:rPr>
        <w:t xml:space="preserve"> i z</w:t>
      </w:r>
      <w:r w:rsidR="00706591">
        <w:rPr>
          <w:sz w:val="24"/>
          <w:szCs w:val="24"/>
        </w:rPr>
        <w:t xml:space="preserve">a svaki eksperiment pripremljeni su uzorci (hidrolizati) sa i bez dodatka hraniva za kvasac i mliječne kiseline. U uzorke sa oznakom A dodavano je po 0,02 g hraniva za kvasac </w:t>
      </w:r>
      <w:r w:rsidR="00706591" w:rsidRPr="0022702D">
        <w:rPr>
          <w:sz w:val="24"/>
          <w:szCs w:val="24"/>
        </w:rPr>
        <w:t>„VitaFerm® Ultra F3“</w:t>
      </w:r>
      <w:r w:rsidR="00706591">
        <w:rPr>
          <w:sz w:val="24"/>
          <w:szCs w:val="24"/>
        </w:rPr>
        <w:t xml:space="preserve"> </w:t>
      </w:r>
      <w:r w:rsidR="00706591" w:rsidRPr="002B4F0D">
        <w:rPr>
          <w:bCs/>
          <w:sz w:val="24"/>
          <w:szCs w:val="24"/>
        </w:rPr>
        <w:t xml:space="preserve">(proizvođač </w:t>
      </w:r>
      <w:r w:rsidR="00706591" w:rsidRPr="002B4F0D">
        <w:rPr>
          <w:sz w:val="24"/>
          <w:szCs w:val="24"/>
        </w:rPr>
        <w:t>Erbslöh Geisenheim AG, Geisenheim, Germany)</w:t>
      </w:r>
      <w:r w:rsidR="00706591" w:rsidRPr="0022702D">
        <w:rPr>
          <w:sz w:val="24"/>
          <w:szCs w:val="24"/>
        </w:rPr>
        <w:t xml:space="preserve"> i 0,4</w:t>
      </w:r>
      <w:r w:rsidR="00706591">
        <w:rPr>
          <w:sz w:val="24"/>
          <w:szCs w:val="24"/>
        </w:rPr>
        <w:t>-0,5</w:t>
      </w:r>
      <w:r w:rsidR="00706591" w:rsidRPr="0022702D">
        <w:rPr>
          <w:sz w:val="24"/>
          <w:szCs w:val="24"/>
        </w:rPr>
        <w:t xml:space="preserve"> ml mliječne kiseline (80%-tne)</w:t>
      </w:r>
      <w:r w:rsidR="00706591">
        <w:rPr>
          <w:sz w:val="24"/>
          <w:szCs w:val="24"/>
        </w:rPr>
        <w:t xml:space="preserve">, dok u uzorke sa oznakom B nije ništa dodavano. </w:t>
      </w:r>
      <w:r w:rsidR="003C3506">
        <w:rPr>
          <w:sz w:val="24"/>
          <w:szCs w:val="24"/>
        </w:rPr>
        <w:t>U</w:t>
      </w:r>
      <w:r w:rsidR="00237AFE" w:rsidRPr="00237AFE">
        <w:rPr>
          <w:sz w:val="24"/>
          <w:szCs w:val="24"/>
        </w:rPr>
        <w:t xml:space="preserve"> svaku bocu je </w:t>
      </w:r>
      <w:r w:rsidR="003C3506">
        <w:rPr>
          <w:sz w:val="24"/>
          <w:szCs w:val="24"/>
        </w:rPr>
        <w:t xml:space="preserve">potom </w:t>
      </w:r>
      <w:r w:rsidR="00237AFE" w:rsidRPr="00237AFE">
        <w:rPr>
          <w:sz w:val="24"/>
          <w:szCs w:val="24"/>
        </w:rPr>
        <w:t xml:space="preserve">dodano po 10 ml, prethodno rehidriranog i aktiviranog, pekarskog kvasca </w:t>
      </w:r>
      <w:r w:rsidR="00237AFE" w:rsidRPr="00237AFE">
        <w:rPr>
          <w:i/>
          <w:sz w:val="24"/>
          <w:szCs w:val="24"/>
        </w:rPr>
        <w:t>Saccharomyces cerevisiae</w:t>
      </w:r>
      <w:r w:rsidR="00714316">
        <w:rPr>
          <w:sz w:val="24"/>
          <w:szCs w:val="24"/>
        </w:rPr>
        <w:t xml:space="preserve"> </w:t>
      </w:r>
      <w:r w:rsidR="0022702D" w:rsidRPr="0022702D">
        <w:rPr>
          <w:sz w:val="24"/>
          <w:szCs w:val="24"/>
        </w:rPr>
        <w:lastRenderedPageBreak/>
        <w:t>(proizvođač Fermin</w:t>
      </w:r>
      <w:r w:rsidR="000014BB">
        <w:rPr>
          <w:sz w:val="24"/>
          <w:szCs w:val="24"/>
        </w:rPr>
        <w:t>,</w:t>
      </w:r>
      <w:r w:rsidR="0022702D" w:rsidRPr="0022702D">
        <w:rPr>
          <w:sz w:val="24"/>
          <w:szCs w:val="24"/>
        </w:rPr>
        <w:t xml:space="preserve"> Senta)</w:t>
      </w:r>
      <w:r w:rsidR="003E6CF2">
        <w:rPr>
          <w:sz w:val="24"/>
          <w:szCs w:val="24"/>
        </w:rPr>
        <w:t xml:space="preserve"> </w:t>
      </w:r>
      <w:r w:rsidR="003E6CF2" w:rsidRPr="002B4F0D">
        <w:rPr>
          <w:sz w:val="24"/>
          <w:szCs w:val="24"/>
        </w:rPr>
        <w:t>uz testiranje u dva ponavljanja</w:t>
      </w:r>
      <w:r w:rsidR="000014BB">
        <w:rPr>
          <w:sz w:val="24"/>
          <w:szCs w:val="24"/>
        </w:rPr>
        <w:t>.</w:t>
      </w:r>
      <w:r w:rsidR="00051915">
        <w:rPr>
          <w:sz w:val="24"/>
          <w:szCs w:val="24"/>
        </w:rPr>
        <w:t xml:space="preserve"> </w:t>
      </w:r>
      <w:r w:rsidR="00E33B28" w:rsidRPr="0022702D">
        <w:rPr>
          <w:sz w:val="24"/>
          <w:szCs w:val="24"/>
        </w:rPr>
        <w:t>Boce sa vrenjačama su stavljene u termostat na temperaturu od 25</w:t>
      </w:r>
      <w:r w:rsidR="00E33B28">
        <w:rPr>
          <w:sz w:val="24"/>
          <w:szCs w:val="24"/>
        </w:rPr>
        <w:t xml:space="preserve"> </w:t>
      </w:r>
      <w:r w:rsidR="00E33B28" w:rsidRPr="0022702D">
        <w:rPr>
          <w:sz w:val="24"/>
          <w:szCs w:val="24"/>
        </w:rPr>
        <w:t>°</w:t>
      </w:r>
      <w:r w:rsidR="00E33B28">
        <w:rPr>
          <w:sz w:val="24"/>
          <w:szCs w:val="24"/>
        </w:rPr>
        <w:t xml:space="preserve">C. </w:t>
      </w:r>
      <w:r w:rsidR="002229FA" w:rsidRPr="002B4F0D">
        <w:rPr>
          <w:sz w:val="24"/>
          <w:szCs w:val="24"/>
        </w:rPr>
        <w:t xml:space="preserve">Fermentacija je </w:t>
      </w:r>
      <w:r w:rsidR="002229FA">
        <w:rPr>
          <w:sz w:val="24"/>
          <w:szCs w:val="24"/>
        </w:rPr>
        <w:t xml:space="preserve">praćena </w:t>
      </w:r>
      <w:r w:rsidR="0069569D">
        <w:rPr>
          <w:sz w:val="24"/>
          <w:szCs w:val="24"/>
        </w:rPr>
        <w:t>18</w:t>
      </w:r>
      <w:r w:rsidR="002229FA" w:rsidRPr="002B4F0D">
        <w:rPr>
          <w:sz w:val="24"/>
          <w:szCs w:val="24"/>
        </w:rPr>
        <w:t xml:space="preserve"> dana</w:t>
      </w:r>
      <w:r w:rsidR="002229FA">
        <w:rPr>
          <w:sz w:val="24"/>
          <w:szCs w:val="24"/>
        </w:rPr>
        <w:t>,</w:t>
      </w:r>
      <w:r w:rsidR="002229FA" w:rsidRPr="002B4F0D">
        <w:rPr>
          <w:sz w:val="24"/>
          <w:szCs w:val="24"/>
        </w:rPr>
        <w:t xml:space="preserve"> pri čemu je mjerena promjena mase </w:t>
      </w:r>
      <w:r w:rsidR="002229FA">
        <w:rPr>
          <w:sz w:val="24"/>
          <w:szCs w:val="24"/>
        </w:rPr>
        <w:t>boca sa vrenjačama</w:t>
      </w:r>
      <w:r w:rsidR="00E33B28" w:rsidRPr="0022702D">
        <w:rPr>
          <w:sz w:val="24"/>
          <w:szCs w:val="24"/>
        </w:rPr>
        <w:t>.</w:t>
      </w:r>
      <w:r w:rsidR="00E33B28" w:rsidRPr="00397F83">
        <w:rPr>
          <w:sz w:val="24"/>
          <w:szCs w:val="24"/>
        </w:rPr>
        <w:t xml:space="preserve"> </w:t>
      </w:r>
    </w:p>
    <w:p w:rsidR="00371157" w:rsidRDefault="00371157" w:rsidP="00E33B28">
      <w:pPr>
        <w:jc w:val="both"/>
        <w:rPr>
          <w:sz w:val="24"/>
          <w:szCs w:val="24"/>
        </w:rPr>
      </w:pPr>
    </w:p>
    <w:p w:rsidR="00E33B28" w:rsidRPr="002B4F0D" w:rsidRDefault="00E33B28" w:rsidP="00E33B28">
      <w:pPr>
        <w:jc w:val="both"/>
      </w:pPr>
      <w:r w:rsidRPr="002B4F0D">
        <w:rPr>
          <w:sz w:val="24"/>
          <w:szCs w:val="24"/>
        </w:rPr>
        <w:t xml:space="preserve">Nakon završene fermentacije sadržaj </w:t>
      </w:r>
      <w:r>
        <w:rPr>
          <w:sz w:val="24"/>
          <w:szCs w:val="24"/>
        </w:rPr>
        <w:t>boca,</w:t>
      </w:r>
      <w:r w:rsidRPr="002B4F0D">
        <w:rPr>
          <w:sz w:val="24"/>
          <w:szCs w:val="24"/>
        </w:rPr>
        <w:t xml:space="preserve"> koj</w:t>
      </w:r>
      <w:r>
        <w:rPr>
          <w:sz w:val="24"/>
          <w:szCs w:val="24"/>
        </w:rPr>
        <w:t>e</w:t>
      </w:r>
      <w:r w:rsidRPr="002B4F0D">
        <w:rPr>
          <w:sz w:val="24"/>
          <w:szCs w:val="24"/>
        </w:rPr>
        <w:t xml:space="preserve"> predstavljaju isti uzorak</w:t>
      </w:r>
      <w:r>
        <w:rPr>
          <w:sz w:val="24"/>
          <w:szCs w:val="24"/>
        </w:rPr>
        <w:t>,</w:t>
      </w:r>
      <w:r w:rsidRPr="002B4F0D">
        <w:rPr>
          <w:sz w:val="24"/>
          <w:szCs w:val="24"/>
        </w:rPr>
        <w:t xml:space="preserve"> je spojen, analiziran i rezultat predstavljen kao srednja vrijednost. </w:t>
      </w:r>
    </w:p>
    <w:p w:rsidR="00051915" w:rsidRDefault="00051915" w:rsidP="00C0207F">
      <w:pPr>
        <w:jc w:val="both"/>
        <w:rPr>
          <w:sz w:val="24"/>
          <w:szCs w:val="24"/>
        </w:rPr>
      </w:pPr>
    </w:p>
    <w:p w:rsidR="00706591" w:rsidRDefault="00706591" w:rsidP="00706591">
      <w:pPr>
        <w:widowControl/>
        <w:spacing w:after="200" w:line="276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Eksperiment 5 </w:t>
      </w:r>
    </w:p>
    <w:p w:rsidR="00D44C3D" w:rsidRDefault="00706591" w:rsidP="00933B5D">
      <w:pPr>
        <w:ind w:right="-63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1kg </w:t>
      </w:r>
      <w:r w:rsidR="00933B5D">
        <w:rPr>
          <w:sz w:val="24"/>
          <w:szCs w:val="24"/>
          <w:lang w:val="sr-Latn-BA"/>
        </w:rPr>
        <w:t>„</w:t>
      </w:r>
      <w:r>
        <w:rPr>
          <w:sz w:val="24"/>
          <w:szCs w:val="24"/>
          <w:lang w:val="sr-Latn-BA"/>
        </w:rPr>
        <w:t>glutinous</w:t>
      </w:r>
      <w:r w:rsidR="00933B5D">
        <w:rPr>
          <w:sz w:val="24"/>
          <w:szCs w:val="24"/>
          <w:lang w:val="sr-Latn-BA"/>
        </w:rPr>
        <w:t>“</w:t>
      </w:r>
      <w:r>
        <w:rPr>
          <w:sz w:val="24"/>
          <w:szCs w:val="24"/>
          <w:lang w:val="sr-Latn-BA"/>
        </w:rPr>
        <w:t xml:space="preserve"> riže je natopljen vodom da nabubri (1h) i nakon toga ova masa je stavljena u autoklav </w:t>
      </w:r>
      <w:r>
        <w:rPr>
          <w:sz w:val="24"/>
          <w:szCs w:val="24"/>
          <w:lang w:val="sr-Latn-CS"/>
        </w:rPr>
        <w:t>50 minuta (15 minuta na 120</w:t>
      </w:r>
      <w:r w:rsidRPr="00766EFA">
        <w:rPr>
          <w:sz w:val="24"/>
          <w:szCs w:val="24"/>
          <w:lang w:val="sr-Cyrl-BA"/>
        </w:rPr>
        <w:t>°C</w:t>
      </w:r>
      <w:r>
        <w:rPr>
          <w:sz w:val="24"/>
          <w:szCs w:val="24"/>
          <w:lang w:val="sr-Latn-CS"/>
        </w:rPr>
        <w:t>)</w:t>
      </w:r>
      <w:r w:rsidR="00933B5D">
        <w:rPr>
          <w:sz w:val="24"/>
          <w:szCs w:val="24"/>
          <w:lang w:val="sr-Latn-BA"/>
        </w:rPr>
        <w:t xml:space="preserve">. Nakon toga </w:t>
      </w:r>
      <w:r w:rsidR="00111C5B">
        <w:rPr>
          <w:sz w:val="24"/>
          <w:szCs w:val="24"/>
          <w:lang w:val="sr-Latn-BA"/>
        </w:rPr>
        <w:t>je</w:t>
      </w:r>
      <w:r w:rsidR="00D44C3D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priprem</w:t>
      </w:r>
      <w:r w:rsidR="00D44C3D">
        <w:rPr>
          <w:sz w:val="24"/>
          <w:szCs w:val="24"/>
          <w:lang w:val="sr-Latn-BA"/>
        </w:rPr>
        <w:t>ljena</w:t>
      </w:r>
      <w:r>
        <w:rPr>
          <w:sz w:val="24"/>
          <w:szCs w:val="24"/>
          <w:lang w:val="sr-Latn-BA"/>
        </w:rPr>
        <w:t xml:space="preserve"> suspenzija hidrolizata i vode</w:t>
      </w:r>
      <w:r w:rsidR="0083479E">
        <w:rPr>
          <w:sz w:val="24"/>
          <w:szCs w:val="24"/>
          <w:lang w:val="sr-Latn-BA"/>
        </w:rPr>
        <w:t xml:space="preserve"> u omjeru 1:1 i </w:t>
      </w:r>
      <w:r>
        <w:rPr>
          <w:sz w:val="24"/>
          <w:szCs w:val="24"/>
          <w:lang w:val="sr-Latn-BA"/>
        </w:rPr>
        <w:t>dodane su</w:t>
      </w:r>
      <w:r w:rsidR="00D44C3D">
        <w:rPr>
          <w:sz w:val="24"/>
          <w:szCs w:val="24"/>
          <w:lang w:val="sr-Latn-BA"/>
        </w:rPr>
        <w:t>,</w:t>
      </w:r>
      <w:r>
        <w:rPr>
          <w:sz w:val="24"/>
          <w:szCs w:val="24"/>
          <w:lang w:val="sr-Latn-BA"/>
        </w:rPr>
        <w:t xml:space="preserve"> prethodno </w:t>
      </w:r>
      <w:r w:rsidR="00D44C3D">
        <w:rPr>
          <w:sz w:val="24"/>
          <w:szCs w:val="24"/>
          <w:lang w:val="sr-Latn-BA"/>
        </w:rPr>
        <w:t>us</w:t>
      </w:r>
      <w:r w:rsidR="00933B5D">
        <w:rPr>
          <w:sz w:val="24"/>
          <w:szCs w:val="24"/>
          <w:lang w:val="sr-Latn-BA"/>
        </w:rPr>
        <w:t>i</w:t>
      </w:r>
      <w:r w:rsidR="00D44C3D">
        <w:rPr>
          <w:sz w:val="24"/>
          <w:szCs w:val="24"/>
          <w:lang w:val="sr-Latn-BA"/>
        </w:rPr>
        <w:t>tnjene,</w:t>
      </w:r>
      <w:r>
        <w:rPr>
          <w:sz w:val="24"/>
          <w:szCs w:val="24"/>
          <w:lang w:val="sr-Latn-BA"/>
        </w:rPr>
        <w:t xml:space="preserve"> </w:t>
      </w:r>
      <w:r w:rsidR="0083479E">
        <w:rPr>
          <w:sz w:val="24"/>
          <w:szCs w:val="24"/>
          <w:lang w:val="sr-Latn-BA"/>
        </w:rPr>
        <w:t>4 kuglice</w:t>
      </w:r>
      <w:r>
        <w:rPr>
          <w:sz w:val="24"/>
          <w:szCs w:val="24"/>
          <w:lang w:val="sr-Latn-BA"/>
        </w:rPr>
        <w:t xml:space="preserve"> </w:t>
      </w:r>
      <w:r w:rsidR="00A22B62">
        <w:rPr>
          <w:sz w:val="24"/>
          <w:szCs w:val="24"/>
          <w:lang w:val="sr-Latn-BA"/>
        </w:rPr>
        <w:t>starter kulture</w:t>
      </w:r>
      <w:r w:rsidR="0083479E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„</w:t>
      </w:r>
      <w:r w:rsidR="0083479E">
        <w:rPr>
          <w:sz w:val="24"/>
          <w:szCs w:val="24"/>
          <w:lang w:val="sr-Latn-BA"/>
        </w:rPr>
        <w:t>yeast balls</w:t>
      </w:r>
      <w:r>
        <w:rPr>
          <w:sz w:val="24"/>
          <w:szCs w:val="24"/>
          <w:lang w:val="sr-Latn-BA"/>
        </w:rPr>
        <w:t>“</w:t>
      </w:r>
      <w:r w:rsidR="00D44C3D">
        <w:rPr>
          <w:sz w:val="24"/>
          <w:szCs w:val="24"/>
          <w:lang w:val="sr-Latn-BA"/>
        </w:rPr>
        <w:t>. Nakon 4 dana odvo</w:t>
      </w:r>
      <w:r w:rsidR="00A22B62">
        <w:rPr>
          <w:sz w:val="24"/>
          <w:szCs w:val="24"/>
          <w:lang w:val="sr-Latn-BA"/>
        </w:rPr>
        <w:t xml:space="preserve">jen je </w:t>
      </w:r>
      <w:r w:rsidR="0083479E">
        <w:rPr>
          <w:sz w:val="24"/>
          <w:szCs w:val="24"/>
          <w:lang w:val="sr-Latn-BA"/>
        </w:rPr>
        <w:t>tečni dio od čvrstog</w:t>
      </w:r>
      <w:r w:rsidR="00A22B62">
        <w:rPr>
          <w:sz w:val="24"/>
          <w:szCs w:val="24"/>
          <w:lang w:val="sr-Latn-BA"/>
        </w:rPr>
        <w:t xml:space="preserve"> dijela (tropa)</w:t>
      </w:r>
      <w:r w:rsidR="0083479E">
        <w:rPr>
          <w:sz w:val="24"/>
          <w:szCs w:val="24"/>
          <w:lang w:val="sr-Latn-BA"/>
        </w:rPr>
        <w:t xml:space="preserve"> i dobijena tečnost </w:t>
      </w:r>
      <w:r w:rsidR="00A22B62">
        <w:rPr>
          <w:sz w:val="24"/>
          <w:szCs w:val="24"/>
          <w:lang w:val="sr-Latn-BA"/>
        </w:rPr>
        <w:t>j</w:t>
      </w:r>
      <w:r w:rsidR="0083479E">
        <w:rPr>
          <w:sz w:val="24"/>
          <w:szCs w:val="24"/>
          <w:lang w:val="sr-Latn-BA"/>
        </w:rPr>
        <w:t>e pod</w:t>
      </w:r>
      <w:r w:rsidR="00A22B62">
        <w:rPr>
          <w:sz w:val="24"/>
          <w:szCs w:val="24"/>
          <w:lang w:val="sr-Latn-BA"/>
        </w:rPr>
        <w:t>i</w:t>
      </w:r>
      <w:r w:rsidR="0083479E">
        <w:rPr>
          <w:sz w:val="24"/>
          <w:szCs w:val="24"/>
          <w:lang w:val="sr-Latn-BA"/>
        </w:rPr>
        <w:t>jel</w:t>
      </w:r>
      <w:r w:rsidR="00D44C3D">
        <w:rPr>
          <w:sz w:val="24"/>
          <w:szCs w:val="24"/>
          <w:lang w:val="sr-Latn-BA"/>
        </w:rPr>
        <w:t>j</w:t>
      </w:r>
      <w:r w:rsidR="00A22B62">
        <w:rPr>
          <w:sz w:val="24"/>
          <w:szCs w:val="24"/>
          <w:lang w:val="sr-Latn-BA"/>
        </w:rPr>
        <w:t>ena</w:t>
      </w:r>
      <w:r w:rsidR="0083479E">
        <w:rPr>
          <w:sz w:val="24"/>
          <w:szCs w:val="24"/>
          <w:lang w:val="sr-Latn-BA"/>
        </w:rPr>
        <w:t xml:space="preserve"> na dva dijela. U prvi dio (</w:t>
      </w:r>
      <w:r w:rsidR="00A22B62">
        <w:rPr>
          <w:sz w:val="24"/>
          <w:szCs w:val="24"/>
          <w:lang w:val="sr-Latn-BA"/>
        </w:rPr>
        <w:t>5A</w:t>
      </w:r>
      <w:r w:rsidR="0083479E">
        <w:rPr>
          <w:sz w:val="24"/>
          <w:szCs w:val="24"/>
          <w:lang w:val="sr-Latn-BA"/>
        </w:rPr>
        <w:t xml:space="preserve">) </w:t>
      </w:r>
      <w:r w:rsidR="00A22B62">
        <w:rPr>
          <w:sz w:val="24"/>
          <w:szCs w:val="24"/>
          <w:lang w:val="sr-Latn-BA"/>
        </w:rPr>
        <w:t>j</w:t>
      </w:r>
      <w:r w:rsidR="0083479E">
        <w:rPr>
          <w:sz w:val="24"/>
          <w:szCs w:val="24"/>
          <w:lang w:val="sr-Latn-BA"/>
        </w:rPr>
        <w:t>e doda</w:t>
      </w:r>
      <w:r w:rsidR="00A22B62">
        <w:rPr>
          <w:sz w:val="24"/>
          <w:szCs w:val="24"/>
          <w:lang w:val="sr-Latn-BA"/>
        </w:rPr>
        <w:t>no</w:t>
      </w:r>
      <w:r w:rsidR="0083479E">
        <w:rPr>
          <w:sz w:val="24"/>
          <w:szCs w:val="24"/>
          <w:lang w:val="sr-Latn-BA"/>
        </w:rPr>
        <w:t xml:space="preserve"> 0,375g </w:t>
      </w:r>
      <w:r w:rsidR="00A22B62">
        <w:rPr>
          <w:sz w:val="24"/>
          <w:szCs w:val="24"/>
          <w:lang w:val="sr-Latn-BA"/>
        </w:rPr>
        <w:t xml:space="preserve">hraniva za kvasac </w:t>
      </w:r>
      <w:r w:rsidR="00A22B62" w:rsidRPr="0022702D">
        <w:rPr>
          <w:sz w:val="24"/>
          <w:szCs w:val="24"/>
        </w:rPr>
        <w:t>„VitaFerm® Ultra F3“</w:t>
      </w:r>
      <w:r w:rsidR="00A22B62">
        <w:rPr>
          <w:sz w:val="24"/>
          <w:szCs w:val="24"/>
        </w:rPr>
        <w:t xml:space="preserve"> </w:t>
      </w:r>
      <w:r w:rsidR="00A22B62" w:rsidRPr="002B4F0D">
        <w:rPr>
          <w:bCs/>
          <w:sz w:val="24"/>
          <w:szCs w:val="24"/>
        </w:rPr>
        <w:t xml:space="preserve">(proizvođač </w:t>
      </w:r>
      <w:r w:rsidR="00A22B62" w:rsidRPr="002B4F0D">
        <w:rPr>
          <w:sz w:val="24"/>
          <w:szCs w:val="24"/>
        </w:rPr>
        <w:t>Erbslöh Geisenheim AG, Geisenheim, Germany)</w:t>
      </w:r>
      <w:r w:rsidR="00A22B62">
        <w:rPr>
          <w:sz w:val="24"/>
          <w:szCs w:val="24"/>
        </w:rPr>
        <w:t>,</w:t>
      </w:r>
      <w:r w:rsidR="0083479E">
        <w:rPr>
          <w:sz w:val="24"/>
          <w:szCs w:val="24"/>
          <w:lang w:val="sr-Latn-BA"/>
        </w:rPr>
        <w:t xml:space="preserve"> a u drugi</w:t>
      </w:r>
      <w:r w:rsidR="00A22B62">
        <w:rPr>
          <w:sz w:val="24"/>
          <w:szCs w:val="24"/>
          <w:lang w:val="sr-Latn-BA"/>
        </w:rPr>
        <w:t xml:space="preserve"> dio </w:t>
      </w:r>
      <w:r w:rsidR="0083479E">
        <w:rPr>
          <w:sz w:val="24"/>
          <w:szCs w:val="24"/>
          <w:lang w:val="sr-Latn-BA"/>
        </w:rPr>
        <w:t>(</w:t>
      </w:r>
      <w:r w:rsidR="00A22B62">
        <w:rPr>
          <w:sz w:val="24"/>
          <w:szCs w:val="24"/>
          <w:lang w:val="sr-Latn-BA"/>
        </w:rPr>
        <w:t>5B</w:t>
      </w:r>
      <w:r w:rsidR="0083479E">
        <w:rPr>
          <w:sz w:val="24"/>
          <w:szCs w:val="24"/>
          <w:lang w:val="sr-Latn-BA"/>
        </w:rPr>
        <w:t xml:space="preserve">) </w:t>
      </w:r>
      <w:r w:rsidR="00A22B62">
        <w:rPr>
          <w:sz w:val="24"/>
          <w:szCs w:val="24"/>
          <w:lang w:val="sr-Latn-BA"/>
        </w:rPr>
        <w:t xml:space="preserve">nije dodano </w:t>
      </w:r>
      <w:r w:rsidR="0083479E">
        <w:rPr>
          <w:sz w:val="24"/>
          <w:szCs w:val="24"/>
          <w:lang w:val="sr-Latn-BA"/>
        </w:rPr>
        <w:t>ništa.</w:t>
      </w:r>
      <w:r w:rsidR="006770AD">
        <w:rPr>
          <w:sz w:val="24"/>
          <w:szCs w:val="24"/>
          <w:lang w:val="sr-Latn-BA"/>
        </w:rPr>
        <w:t xml:space="preserve"> </w:t>
      </w:r>
    </w:p>
    <w:p w:rsidR="00397F83" w:rsidRPr="002B4F0D" w:rsidRDefault="006770AD" w:rsidP="001F4801">
      <w:pPr>
        <w:jc w:val="both"/>
      </w:pPr>
      <w:r>
        <w:rPr>
          <w:sz w:val="24"/>
          <w:szCs w:val="24"/>
        </w:rPr>
        <w:t>Ovako pripremljeni hidrolizati su</w:t>
      </w:r>
      <w:r w:rsidRPr="00237AFE">
        <w:rPr>
          <w:sz w:val="24"/>
          <w:szCs w:val="24"/>
        </w:rPr>
        <w:t xml:space="preserve"> sipan</w:t>
      </w:r>
      <w:r>
        <w:rPr>
          <w:sz w:val="24"/>
          <w:szCs w:val="24"/>
        </w:rPr>
        <w:t>i</w:t>
      </w:r>
      <w:r w:rsidRPr="00237AFE">
        <w:rPr>
          <w:sz w:val="24"/>
          <w:szCs w:val="24"/>
        </w:rPr>
        <w:t xml:space="preserve"> u boce za fermentaciju</w:t>
      </w:r>
      <w:r>
        <w:rPr>
          <w:sz w:val="24"/>
          <w:szCs w:val="24"/>
        </w:rPr>
        <w:t xml:space="preserve"> sa vrenjačama</w:t>
      </w:r>
      <w:r w:rsidR="006E775C">
        <w:rPr>
          <w:sz w:val="24"/>
          <w:szCs w:val="24"/>
        </w:rPr>
        <w:t>,</w:t>
      </w:r>
      <w:r w:rsidRPr="00237AFE">
        <w:rPr>
          <w:sz w:val="24"/>
          <w:szCs w:val="24"/>
        </w:rPr>
        <w:t xml:space="preserve"> u količini od 170-200 ml po boci</w:t>
      </w:r>
      <w:r w:rsidR="006E775C">
        <w:rPr>
          <w:sz w:val="24"/>
          <w:szCs w:val="24"/>
        </w:rPr>
        <w:t>,</w:t>
      </w:r>
      <w:r w:rsidRPr="00237AFE">
        <w:rPr>
          <w:sz w:val="24"/>
          <w:szCs w:val="24"/>
        </w:rPr>
        <w:t xml:space="preserve"> </w:t>
      </w:r>
      <w:r w:rsidRPr="002B4F0D">
        <w:rPr>
          <w:sz w:val="24"/>
          <w:szCs w:val="24"/>
        </w:rPr>
        <w:t>uz testiranje u dva ponavljanja</w:t>
      </w:r>
      <w:r w:rsidR="006E1F63">
        <w:rPr>
          <w:sz w:val="24"/>
          <w:szCs w:val="24"/>
        </w:rPr>
        <w:t>.</w:t>
      </w:r>
      <w:r w:rsidR="00371157" w:rsidRPr="00371157">
        <w:rPr>
          <w:sz w:val="24"/>
          <w:szCs w:val="24"/>
        </w:rPr>
        <w:t xml:space="preserve"> </w:t>
      </w:r>
      <w:r w:rsidR="00371157" w:rsidRPr="002B4F0D">
        <w:rPr>
          <w:sz w:val="24"/>
          <w:szCs w:val="24"/>
        </w:rPr>
        <w:t xml:space="preserve">Fermentacija je </w:t>
      </w:r>
      <w:r w:rsidR="00371157">
        <w:rPr>
          <w:sz w:val="24"/>
          <w:szCs w:val="24"/>
        </w:rPr>
        <w:t xml:space="preserve">praćena </w:t>
      </w:r>
      <w:r w:rsidR="0080171F">
        <w:rPr>
          <w:sz w:val="24"/>
          <w:szCs w:val="24"/>
        </w:rPr>
        <w:t>26 dana</w:t>
      </w:r>
      <w:r w:rsidR="00371157">
        <w:rPr>
          <w:sz w:val="24"/>
          <w:szCs w:val="24"/>
        </w:rPr>
        <w:t>,</w:t>
      </w:r>
      <w:r w:rsidR="00371157" w:rsidRPr="002B4F0D">
        <w:rPr>
          <w:sz w:val="24"/>
          <w:szCs w:val="24"/>
        </w:rPr>
        <w:t xml:space="preserve"> pri čemu je mjerena promjena mase </w:t>
      </w:r>
      <w:r w:rsidR="00371157">
        <w:rPr>
          <w:sz w:val="24"/>
          <w:szCs w:val="24"/>
        </w:rPr>
        <w:t>boca sa vrenjačama</w:t>
      </w:r>
      <w:r w:rsidR="00397F83" w:rsidRPr="00397F83">
        <w:rPr>
          <w:sz w:val="24"/>
          <w:szCs w:val="24"/>
        </w:rPr>
        <w:t xml:space="preserve"> </w:t>
      </w:r>
      <w:r w:rsidR="00397F83" w:rsidRPr="002B4F0D">
        <w:rPr>
          <w:sz w:val="24"/>
          <w:szCs w:val="24"/>
        </w:rPr>
        <w:t xml:space="preserve">Nakon završene fermentacije sadržaj </w:t>
      </w:r>
      <w:r w:rsidR="00397F83">
        <w:rPr>
          <w:sz w:val="24"/>
          <w:szCs w:val="24"/>
        </w:rPr>
        <w:t>boca,</w:t>
      </w:r>
      <w:r w:rsidR="00397F83" w:rsidRPr="002B4F0D">
        <w:rPr>
          <w:sz w:val="24"/>
          <w:szCs w:val="24"/>
        </w:rPr>
        <w:t xml:space="preserve"> koj</w:t>
      </w:r>
      <w:r w:rsidR="00397F83">
        <w:rPr>
          <w:sz w:val="24"/>
          <w:szCs w:val="24"/>
        </w:rPr>
        <w:t>e</w:t>
      </w:r>
      <w:r w:rsidR="00397F83" w:rsidRPr="002B4F0D">
        <w:rPr>
          <w:sz w:val="24"/>
          <w:szCs w:val="24"/>
        </w:rPr>
        <w:t xml:space="preserve"> predstavljaju isti uzorak</w:t>
      </w:r>
      <w:r w:rsidR="00397F83">
        <w:rPr>
          <w:sz w:val="24"/>
          <w:szCs w:val="24"/>
        </w:rPr>
        <w:t>,</w:t>
      </w:r>
      <w:r w:rsidR="00397F83" w:rsidRPr="002B4F0D">
        <w:rPr>
          <w:sz w:val="24"/>
          <w:szCs w:val="24"/>
        </w:rPr>
        <w:t xml:space="preserve"> je spojen, analiziran i rezultat predstavljen kao srednja vrijednost. </w:t>
      </w:r>
    </w:p>
    <w:p w:rsidR="00C64132" w:rsidRPr="00296A00" w:rsidRDefault="00C64132" w:rsidP="00FA6BBB">
      <w:pPr>
        <w:pStyle w:val="Heading2"/>
        <w:numPr>
          <w:ilvl w:val="0"/>
          <w:numId w:val="30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444296589"/>
      <w:r w:rsidRPr="00296A0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Hemijska analiza </w:t>
      </w:r>
      <w:bookmarkEnd w:id="0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rižinog vina</w:t>
      </w:r>
    </w:p>
    <w:p w:rsidR="00C64132" w:rsidRPr="00000D57" w:rsidRDefault="00C64132" w:rsidP="00C64132">
      <w:pPr>
        <w:pStyle w:val="ListParagraph"/>
        <w:ind w:left="1080"/>
      </w:pPr>
    </w:p>
    <w:p w:rsidR="00C64132" w:rsidRPr="002B4F0D" w:rsidRDefault="00C64132" w:rsidP="00C64132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2B4F0D">
        <w:rPr>
          <w:sz w:val="24"/>
          <w:szCs w:val="24"/>
        </w:rPr>
        <w:t xml:space="preserve">a analizu </w:t>
      </w:r>
      <w:r w:rsidR="00D81F08">
        <w:rPr>
          <w:sz w:val="24"/>
          <w:szCs w:val="24"/>
        </w:rPr>
        <w:t>rižinog vina</w:t>
      </w:r>
      <w:r w:rsidRPr="002B4F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korištene </w:t>
      </w:r>
      <w:r w:rsidRPr="002B4F0D">
        <w:rPr>
          <w:sz w:val="24"/>
          <w:szCs w:val="24"/>
        </w:rPr>
        <w:t>su</w:t>
      </w:r>
      <w:r>
        <w:rPr>
          <w:sz w:val="24"/>
          <w:szCs w:val="24"/>
        </w:rPr>
        <w:t xml:space="preserve"> slijedeće metode [</w:t>
      </w:r>
      <w:r w:rsidR="00492A05">
        <w:rPr>
          <w:sz w:val="24"/>
          <w:szCs w:val="24"/>
        </w:rPr>
        <w:t>22</w:t>
      </w:r>
      <w:r>
        <w:rPr>
          <w:sz w:val="24"/>
          <w:szCs w:val="24"/>
        </w:rPr>
        <w:t>]</w:t>
      </w:r>
      <w:r w:rsidRPr="002B4F0D">
        <w:rPr>
          <w:sz w:val="24"/>
          <w:szCs w:val="24"/>
        </w:rPr>
        <w:t xml:space="preserve">: </w:t>
      </w:r>
    </w:p>
    <w:p w:rsidR="00C64132" w:rsidRDefault="00C64132" w:rsidP="00C64132">
      <w:pPr>
        <w:widowControl/>
        <w:numPr>
          <w:ilvl w:val="0"/>
          <w:numId w:val="31"/>
        </w:numPr>
        <w:suppressAutoHyphens/>
        <w:autoSpaceDN w:val="0"/>
        <w:jc w:val="both"/>
        <w:textAlignment w:val="baseline"/>
        <w:rPr>
          <w:rFonts w:eastAsia="Calibri"/>
          <w:sz w:val="24"/>
          <w:szCs w:val="24"/>
        </w:rPr>
      </w:pPr>
      <w:r w:rsidRPr="00171CAF">
        <w:rPr>
          <w:rFonts w:eastAsia="Calibri"/>
          <w:sz w:val="24"/>
          <w:szCs w:val="24"/>
        </w:rPr>
        <w:t>određivanje sadržaja suve materije</w:t>
      </w:r>
      <w:r>
        <w:rPr>
          <w:rFonts w:eastAsia="Calibri"/>
          <w:sz w:val="24"/>
          <w:szCs w:val="24"/>
        </w:rPr>
        <w:t>;</w:t>
      </w:r>
      <w:r w:rsidRPr="00171CAF">
        <w:rPr>
          <w:rFonts w:eastAsia="Calibri"/>
          <w:sz w:val="24"/>
          <w:szCs w:val="24"/>
        </w:rPr>
        <w:t xml:space="preserve"> </w:t>
      </w:r>
    </w:p>
    <w:p w:rsidR="00C64132" w:rsidRPr="00171CAF" w:rsidRDefault="00C64132" w:rsidP="00C64132">
      <w:pPr>
        <w:widowControl/>
        <w:numPr>
          <w:ilvl w:val="0"/>
          <w:numId w:val="31"/>
        </w:numPr>
        <w:suppressAutoHyphens/>
        <w:autoSpaceDN w:val="0"/>
        <w:jc w:val="both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određivanje kiselosti;</w:t>
      </w:r>
    </w:p>
    <w:p w:rsidR="00C64132" w:rsidRPr="00496514" w:rsidRDefault="00C64132" w:rsidP="00C64132">
      <w:pPr>
        <w:widowControl/>
        <w:numPr>
          <w:ilvl w:val="0"/>
          <w:numId w:val="31"/>
        </w:numPr>
        <w:suppressAutoHyphens/>
        <w:autoSpaceDN w:val="0"/>
        <w:jc w:val="both"/>
        <w:textAlignment w:val="baseline"/>
        <w:rPr>
          <w:rFonts w:eastAsia="Calibri"/>
          <w:sz w:val="24"/>
          <w:szCs w:val="24"/>
        </w:rPr>
      </w:pPr>
      <w:r w:rsidRPr="002B4F0D">
        <w:rPr>
          <w:rFonts w:eastAsia="Calibri"/>
          <w:sz w:val="24"/>
          <w:szCs w:val="24"/>
        </w:rPr>
        <w:t>određivanje pH vrijednosti</w:t>
      </w:r>
      <w:r>
        <w:rPr>
          <w:rFonts w:eastAsia="Calibri"/>
          <w:sz w:val="24"/>
          <w:szCs w:val="24"/>
        </w:rPr>
        <w:t>;</w:t>
      </w:r>
    </w:p>
    <w:p w:rsidR="00C64132" w:rsidRPr="00B235AD" w:rsidRDefault="00C64132" w:rsidP="00C64132">
      <w:pPr>
        <w:widowControl/>
        <w:numPr>
          <w:ilvl w:val="0"/>
          <w:numId w:val="31"/>
        </w:numPr>
        <w:suppressAutoHyphens/>
        <w:autoSpaceDN w:val="0"/>
        <w:jc w:val="both"/>
        <w:textAlignment w:val="baseline"/>
        <w:rPr>
          <w:rFonts w:eastAsia="Calibri"/>
          <w:sz w:val="24"/>
          <w:szCs w:val="24"/>
        </w:rPr>
      </w:pPr>
      <w:r w:rsidRPr="00496514">
        <w:rPr>
          <w:rFonts w:eastAsia="Calibri"/>
          <w:sz w:val="24"/>
          <w:szCs w:val="24"/>
        </w:rPr>
        <w:t>određivanje sadržaja isparljivih kiselina</w:t>
      </w:r>
      <w:r>
        <w:rPr>
          <w:rFonts w:eastAsia="Calibri"/>
          <w:sz w:val="24"/>
          <w:szCs w:val="24"/>
        </w:rPr>
        <w:t xml:space="preserve">; </w:t>
      </w:r>
    </w:p>
    <w:p w:rsidR="00C64132" w:rsidRPr="00372765" w:rsidRDefault="00C64132" w:rsidP="00C64132">
      <w:pPr>
        <w:widowControl/>
        <w:numPr>
          <w:ilvl w:val="0"/>
          <w:numId w:val="31"/>
        </w:numPr>
        <w:suppressAutoHyphens/>
        <w:autoSpaceDN w:val="0"/>
        <w:jc w:val="both"/>
        <w:textAlignment w:val="baseline"/>
        <w:rPr>
          <w:rFonts w:eastAsia="Calibri"/>
          <w:sz w:val="24"/>
          <w:szCs w:val="24"/>
        </w:rPr>
      </w:pPr>
      <w:r w:rsidRPr="00496514">
        <w:rPr>
          <w:rFonts w:eastAsia="Calibri"/>
          <w:sz w:val="24"/>
          <w:szCs w:val="24"/>
        </w:rPr>
        <w:t>određivanje sadržaja</w:t>
      </w:r>
      <w:r>
        <w:rPr>
          <w:rFonts w:eastAsia="Calibri"/>
          <w:sz w:val="24"/>
          <w:szCs w:val="24"/>
        </w:rPr>
        <w:t xml:space="preserve"> etil-alkohola</w:t>
      </w:r>
      <w:r>
        <w:rPr>
          <w:sz w:val="24"/>
          <w:szCs w:val="24"/>
        </w:rPr>
        <w:t>.</w:t>
      </w:r>
    </w:p>
    <w:p w:rsidR="001D2A52" w:rsidRDefault="001D2A52" w:rsidP="00DF1EE9">
      <w:pPr>
        <w:widowControl/>
        <w:spacing w:line="276" w:lineRule="auto"/>
        <w:jc w:val="center"/>
        <w:rPr>
          <w:b/>
          <w:sz w:val="24"/>
          <w:szCs w:val="24"/>
          <w:lang w:val="sr-Latn-CS"/>
        </w:rPr>
      </w:pPr>
    </w:p>
    <w:p w:rsidR="00397F83" w:rsidRDefault="00DF1EE9" w:rsidP="00DF1EE9">
      <w:pPr>
        <w:widowControl/>
        <w:spacing w:after="200" w:line="276" w:lineRule="auto"/>
        <w:jc w:val="center"/>
        <w:rPr>
          <w:b/>
          <w:sz w:val="24"/>
          <w:szCs w:val="24"/>
          <w:lang w:val="sr-Latn-CS"/>
        </w:rPr>
      </w:pPr>
      <w:r w:rsidRPr="00B972F3">
        <w:rPr>
          <w:b/>
          <w:sz w:val="24"/>
          <w:szCs w:val="24"/>
          <w:lang w:val="sr-Latn-CS"/>
        </w:rPr>
        <w:t>Rezultati i diskusija</w:t>
      </w:r>
    </w:p>
    <w:p w:rsidR="00127077" w:rsidRDefault="00127077" w:rsidP="008722D5">
      <w:pPr>
        <w:jc w:val="both"/>
        <w:rPr>
          <w:sz w:val="24"/>
          <w:szCs w:val="24"/>
        </w:rPr>
      </w:pPr>
      <w:r w:rsidRPr="008722D5">
        <w:rPr>
          <w:sz w:val="24"/>
          <w:szCs w:val="24"/>
          <w:lang w:val="sr-Latn-CS"/>
        </w:rPr>
        <w:t xml:space="preserve">U Tabela 1-3 prikazani su rezultati </w:t>
      </w:r>
      <w:r w:rsidR="008722D5" w:rsidRPr="008722D5">
        <w:rPr>
          <w:sz w:val="24"/>
          <w:szCs w:val="24"/>
          <w:lang w:val="sr-Latn-CS"/>
        </w:rPr>
        <w:t>p</w:t>
      </w:r>
      <w:r w:rsidR="008722D5" w:rsidRPr="008722D5">
        <w:rPr>
          <w:sz w:val="24"/>
          <w:szCs w:val="24"/>
        </w:rPr>
        <w:t xml:space="preserve">romjene mase boca sa vrenjačama </w:t>
      </w:r>
      <w:r w:rsidR="008722D5" w:rsidRPr="008722D5">
        <w:rPr>
          <w:bCs/>
          <w:sz w:val="24"/>
          <w:szCs w:val="24"/>
        </w:rPr>
        <w:t>Δm</w:t>
      </w:r>
      <w:r w:rsidR="008722D5" w:rsidRPr="008722D5">
        <w:rPr>
          <w:sz w:val="24"/>
          <w:szCs w:val="24"/>
          <w:vertAlign w:val="subscript"/>
        </w:rPr>
        <w:t>sr.</w:t>
      </w:r>
      <w:r w:rsidR="008722D5" w:rsidRPr="008722D5">
        <w:rPr>
          <w:sz w:val="24"/>
          <w:szCs w:val="24"/>
        </w:rPr>
        <w:t>(g) za eksperimente 1-</w:t>
      </w:r>
      <w:r w:rsidR="008722D5">
        <w:rPr>
          <w:sz w:val="24"/>
          <w:szCs w:val="24"/>
        </w:rPr>
        <w:t>5.</w:t>
      </w:r>
    </w:p>
    <w:p w:rsidR="008722D5" w:rsidRPr="00B972F3" w:rsidRDefault="008722D5" w:rsidP="008722D5">
      <w:pPr>
        <w:jc w:val="both"/>
        <w:rPr>
          <w:b/>
          <w:sz w:val="24"/>
          <w:szCs w:val="24"/>
          <w:lang w:val="sr-Latn-CS"/>
        </w:rPr>
      </w:pPr>
    </w:p>
    <w:p w:rsidR="00E276AB" w:rsidRDefault="00E276AB" w:rsidP="003D18D2">
      <w:pPr>
        <w:jc w:val="both"/>
      </w:pPr>
      <w:r>
        <w:t xml:space="preserve">Tabela 1. </w:t>
      </w:r>
      <w:r w:rsidR="003D18D2" w:rsidRPr="00DC2E80">
        <w:t xml:space="preserve">Promjena mase boca sa vrenjačama </w:t>
      </w:r>
      <w:r w:rsidR="003D18D2" w:rsidRPr="00DC2E80">
        <w:rPr>
          <w:bCs/>
        </w:rPr>
        <w:t>Δm</w:t>
      </w:r>
      <w:r w:rsidR="003D18D2" w:rsidRPr="00DC2E80">
        <w:rPr>
          <w:vertAlign w:val="subscript"/>
        </w:rPr>
        <w:t>sr</w:t>
      </w:r>
      <w:r w:rsidR="003D18D2">
        <w:rPr>
          <w:vertAlign w:val="subscript"/>
        </w:rPr>
        <w:t xml:space="preserve">. </w:t>
      </w:r>
      <w:r w:rsidR="003D18D2">
        <w:t>(g</w:t>
      </w:r>
      <w:r w:rsidR="003D18D2" w:rsidRPr="00DC2E80">
        <w:t>)</w:t>
      </w:r>
      <w:r w:rsidR="003D18D2">
        <w:t xml:space="preserve"> </w:t>
      </w:r>
      <w:r>
        <w:t>za eksperimente 1-2</w:t>
      </w:r>
    </w:p>
    <w:p w:rsidR="00705FAA" w:rsidRPr="00525C04" w:rsidRDefault="00705FAA" w:rsidP="00766EFA">
      <w:pPr>
        <w:widowControl/>
        <w:spacing w:line="276" w:lineRule="auto"/>
        <w:jc w:val="both"/>
      </w:pPr>
      <w:r>
        <w:t>Table 1. The change of bottles mass with fermentation locks</w:t>
      </w:r>
      <w:r w:rsidRPr="00F569A6">
        <w:rPr>
          <w:bCs/>
        </w:rPr>
        <w:t xml:space="preserve"> </w:t>
      </w:r>
      <w:r w:rsidRPr="00DC2E80">
        <w:rPr>
          <w:bCs/>
        </w:rPr>
        <w:t>Δm</w:t>
      </w:r>
      <w:r>
        <w:rPr>
          <w:vertAlign w:val="subscript"/>
        </w:rPr>
        <w:t xml:space="preserve">mv. </w:t>
      </w:r>
      <w:r w:rsidRPr="00DC2E80">
        <w:t>(g)</w:t>
      </w:r>
      <w:r>
        <w:t xml:space="preserve"> for experiments 1-2</w:t>
      </w:r>
    </w:p>
    <w:tbl>
      <w:tblPr>
        <w:tblStyle w:val="TableTheme"/>
        <w:tblpPr w:leftFromText="180" w:rightFromText="180" w:vertAnchor="text" w:horzAnchor="margin" w:tblpX="108" w:tblpY="42"/>
        <w:tblW w:w="4927" w:type="pct"/>
        <w:tblLook w:val="04A0"/>
      </w:tblPr>
      <w:tblGrid>
        <w:gridCol w:w="1912"/>
        <w:gridCol w:w="659"/>
        <w:gridCol w:w="775"/>
        <w:gridCol w:w="775"/>
        <w:gridCol w:w="774"/>
        <w:gridCol w:w="774"/>
        <w:gridCol w:w="774"/>
        <w:gridCol w:w="774"/>
        <w:gridCol w:w="774"/>
        <w:gridCol w:w="1117"/>
      </w:tblGrid>
      <w:tr w:rsidR="0096157F" w:rsidRPr="00127077" w:rsidTr="00E9609D">
        <w:trPr>
          <w:trHeight w:val="315"/>
        </w:trPr>
        <w:tc>
          <w:tcPr>
            <w:tcW w:w="1049" w:type="pct"/>
            <w:noWrap/>
            <w:hideMark/>
          </w:tcPr>
          <w:p w:rsidR="00874E04" w:rsidRPr="00127077" w:rsidRDefault="00874E04" w:rsidP="00C92F35">
            <w:pPr>
              <w:jc w:val="center"/>
              <w:rPr>
                <w:b/>
              </w:rPr>
            </w:pPr>
            <w:r w:rsidRPr="00127077">
              <w:rPr>
                <w:b/>
              </w:rPr>
              <w:t>Eksperiment</w:t>
            </w:r>
          </w:p>
          <w:p w:rsidR="00874E04" w:rsidRPr="00127077" w:rsidRDefault="00874E04" w:rsidP="00C92F35">
            <w:pPr>
              <w:jc w:val="center"/>
              <w:rPr>
                <w:b/>
              </w:rPr>
            </w:pPr>
            <w:r w:rsidRPr="00127077">
              <w:rPr>
                <w:b/>
              </w:rPr>
              <w:t>Experiment</w:t>
            </w:r>
          </w:p>
          <w:p w:rsidR="0096157F" w:rsidRPr="00127077" w:rsidRDefault="00874E04" w:rsidP="00C92F35">
            <w:pPr>
              <w:jc w:val="center"/>
              <w:rPr>
                <w:b/>
                <w:color w:val="000000"/>
                <w:lang w:val="sr-Latn-CS"/>
              </w:rPr>
            </w:pPr>
            <w:r w:rsidRPr="00127077">
              <w:rPr>
                <w:b/>
              </w:rPr>
              <w:t>/dan ferm</w:t>
            </w:r>
            <w:r w:rsidRPr="00127077">
              <w:rPr>
                <w:b/>
                <w:color w:val="000000"/>
                <w:lang w:val="sr-Latn-CS"/>
              </w:rPr>
              <w:t>entacije</w:t>
            </w:r>
          </w:p>
          <w:p w:rsidR="00874E04" w:rsidRPr="00127077" w:rsidRDefault="00874E04" w:rsidP="00C92F35">
            <w:pPr>
              <w:jc w:val="center"/>
              <w:rPr>
                <w:b/>
                <w:color w:val="000000"/>
                <w:lang w:val="sr-Latn-CS"/>
              </w:rPr>
            </w:pPr>
            <w:r w:rsidRPr="00127077">
              <w:rPr>
                <w:b/>
                <w:color w:val="000000"/>
                <w:lang w:val="sr-Latn-CS"/>
              </w:rPr>
              <w:t>fermentation time</w:t>
            </w:r>
          </w:p>
        </w:tc>
        <w:tc>
          <w:tcPr>
            <w:tcW w:w="361" w:type="pct"/>
            <w:noWrap/>
            <w:hideMark/>
          </w:tcPr>
          <w:p w:rsidR="0096157F" w:rsidRPr="00127077" w:rsidRDefault="0096157F" w:rsidP="00C92F35">
            <w:pPr>
              <w:spacing w:before="240"/>
              <w:jc w:val="center"/>
              <w:rPr>
                <w:b/>
                <w:color w:val="000000"/>
                <w:lang w:val="sr-Cyrl-BA"/>
              </w:rPr>
            </w:pPr>
            <w:r w:rsidRPr="00127077">
              <w:rPr>
                <w:b/>
                <w:color w:val="000000"/>
              </w:rPr>
              <w:t>1.</w:t>
            </w:r>
          </w:p>
        </w:tc>
        <w:tc>
          <w:tcPr>
            <w:tcW w:w="425" w:type="pct"/>
            <w:noWrap/>
            <w:hideMark/>
          </w:tcPr>
          <w:p w:rsidR="0096157F" w:rsidRPr="00127077" w:rsidRDefault="0096157F" w:rsidP="00C92F35">
            <w:pPr>
              <w:spacing w:before="240"/>
              <w:jc w:val="center"/>
              <w:rPr>
                <w:b/>
                <w:color w:val="000000"/>
                <w:lang w:val="sr-Cyrl-BA"/>
              </w:rPr>
            </w:pPr>
            <w:r w:rsidRPr="00127077">
              <w:rPr>
                <w:b/>
                <w:color w:val="000000"/>
              </w:rPr>
              <w:t>3.</w:t>
            </w:r>
          </w:p>
        </w:tc>
        <w:tc>
          <w:tcPr>
            <w:tcW w:w="425" w:type="pct"/>
            <w:noWrap/>
            <w:hideMark/>
          </w:tcPr>
          <w:p w:rsidR="0096157F" w:rsidRPr="00127077" w:rsidRDefault="0096157F" w:rsidP="00C92F35">
            <w:pPr>
              <w:spacing w:before="240"/>
              <w:jc w:val="center"/>
              <w:rPr>
                <w:b/>
                <w:color w:val="000000"/>
                <w:lang w:val="sr-Latn-BA"/>
              </w:rPr>
            </w:pPr>
            <w:r w:rsidRPr="00127077">
              <w:rPr>
                <w:b/>
                <w:color w:val="000000"/>
              </w:rPr>
              <w:t>5.</w:t>
            </w:r>
          </w:p>
        </w:tc>
        <w:tc>
          <w:tcPr>
            <w:tcW w:w="425" w:type="pct"/>
            <w:noWrap/>
            <w:hideMark/>
          </w:tcPr>
          <w:p w:rsidR="0096157F" w:rsidRPr="00127077" w:rsidRDefault="0096157F" w:rsidP="00C92F35">
            <w:pPr>
              <w:spacing w:before="240"/>
              <w:jc w:val="center"/>
              <w:rPr>
                <w:b/>
                <w:color w:val="000000"/>
                <w:lang w:val="sr-Latn-BA"/>
              </w:rPr>
            </w:pPr>
            <w:r w:rsidRPr="00127077">
              <w:rPr>
                <w:b/>
                <w:color w:val="000000"/>
              </w:rPr>
              <w:t>7.</w:t>
            </w:r>
          </w:p>
        </w:tc>
        <w:tc>
          <w:tcPr>
            <w:tcW w:w="425" w:type="pct"/>
            <w:noWrap/>
            <w:hideMark/>
          </w:tcPr>
          <w:p w:rsidR="0096157F" w:rsidRPr="00127077" w:rsidRDefault="0096157F" w:rsidP="00C92F35">
            <w:pPr>
              <w:spacing w:before="240"/>
              <w:jc w:val="center"/>
              <w:rPr>
                <w:b/>
                <w:color w:val="000000"/>
                <w:lang w:val="sr-Cyrl-BA"/>
              </w:rPr>
            </w:pPr>
            <w:r w:rsidRPr="00127077">
              <w:rPr>
                <w:b/>
                <w:color w:val="000000"/>
              </w:rPr>
              <w:t>8.</w:t>
            </w:r>
          </w:p>
        </w:tc>
        <w:tc>
          <w:tcPr>
            <w:tcW w:w="425" w:type="pct"/>
            <w:noWrap/>
            <w:hideMark/>
          </w:tcPr>
          <w:p w:rsidR="0096157F" w:rsidRPr="00127077" w:rsidRDefault="0096157F" w:rsidP="009D4860">
            <w:pPr>
              <w:spacing w:before="240"/>
              <w:jc w:val="center"/>
              <w:rPr>
                <w:b/>
                <w:color w:val="000000"/>
                <w:lang w:val="sr-Cyrl-BA"/>
              </w:rPr>
            </w:pPr>
            <w:r w:rsidRPr="00127077">
              <w:rPr>
                <w:b/>
                <w:color w:val="000000"/>
              </w:rPr>
              <w:t>13.</w:t>
            </w:r>
          </w:p>
        </w:tc>
        <w:tc>
          <w:tcPr>
            <w:tcW w:w="425" w:type="pct"/>
            <w:noWrap/>
            <w:hideMark/>
          </w:tcPr>
          <w:p w:rsidR="0096157F" w:rsidRPr="00127077" w:rsidRDefault="0096157F" w:rsidP="009D4860">
            <w:pPr>
              <w:spacing w:before="240"/>
              <w:jc w:val="center"/>
              <w:rPr>
                <w:b/>
                <w:color w:val="000000"/>
                <w:lang w:val="sr-Cyrl-BA"/>
              </w:rPr>
            </w:pPr>
            <w:r w:rsidRPr="00127077">
              <w:rPr>
                <w:b/>
                <w:color w:val="000000"/>
              </w:rPr>
              <w:t>14.</w:t>
            </w:r>
          </w:p>
        </w:tc>
        <w:tc>
          <w:tcPr>
            <w:tcW w:w="425" w:type="pct"/>
            <w:noWrap/>
            <w:hideMark/>
          </w:tcPr>
          <w:p w:rsidR="0096157F" w:rsidRPr="00127077" w:rsidRDefault="0096157F" w:rsidP="009D4860">
            <w:pPr>
              <w:spacing w:before="240"/>
              <w:jc w:val="center"/>
              <w:rPr>
                <w:b/>
                <w:color w:val="000000"/>
                <w:lang w:val="sr-Cyrl-BA"/>
              </w:rPr>
            </w:pPr>
            <w:r w:rsidRPr="00127077">
              <w:rPr>
                <w:b/>
                <w:color w:val="000000"/>
              </w:rPr>
              <w:t>18.</w:t>
            </w:r>
          </w:p>
        </w:tc>
        <w:tc>
          <w:tcPr>
            <w:tcW w:w="613" w:type="pct"/>
            <w:noWrap/>
            <w:hideMark/>
          </w:tcPr>
          <w:p w:rsidR="0096157F" w:rsidRPr="00127077" w:rsidRDefault="0096157F" w:rsidP="00C92F35">
            <w:pPr>
              <w:spacing w:before="240"/>
              <w:jc w:val="center"/>
              <w:rPr>
                <w:b/>
                <w:color w:val="000000"/>
                <w:lang w:val="sr-Latn-CS"/>
              </w:rPr>
            </w:pPr>
            <w:r w:rsidRPr="00127077">
              <w:rPr>
                <w:b/>
                <w:color w:val="000000"/>
              </w:rPr>
              <w:t>Δ m</w:t>
            </w:r>
            <w:r w:rsidRPr="00127077">
              <w:rPr>
                <w:b/>
                <w:color w:val="000000"/>
                <w:lang w:val="sr-Cyrl-BA"/>
              </w:rPr>
              <w:t xml:space="preserve"> (</w:t>
            </w:r>
            <w:r w:rsidRPr="00127077">
              <w:rPr>
                <w:b/>
                <w:color w:val="000000"/>
                <w:lang w:val="sr-Latn-BA"/>
              </w:rPr>
              <w:t>g</w:t>
            </w:r>
            <w:r w:rsidRPr="00127077">
              <w:rPr>
                <w:b/>
                <w:color w:val="000000"/>
                <w:lang w:val="sr-Cyrl-BA"/>
              </w:rPr>
              <w:t>)</w:t>
            </w:r>
            <w:r w:rsidRPr="00127077">
              <w:rPr>
                <w:b/>
                <w:color w:val="000000"/>
                <w:vertAlign w:val="subscript"/>
                <w:lang w:val="sr-Latn-CS"/>
              </w:rPr>
              <w:t>sr.</w:t>
            </w:r>
          </w:p>
          <w:p w:rsidR="005E764F" w:rsidRPr="00127077" w:rsidRDefault="005E764F" w:rsidP="00C92F35">
            <w:pPr>
              <w:jc w:val="center"/>
              <w:rPr>
                <w:b/>
                <w:color w:val="000000"/>
                <w:lang w:val="sr-Latn-CS"/>
              </w:rPr>
            </w:pPr>
            <w:r w:rsidRPr="00127077">
              <w:rPr>
                <w:b/>
                <w:color w:val="000000"/>
              </w:rPr>
              <w:t>Δ m</w:t>
            </w:r>
            <w:r w:rsidR="002270AF" w:rsidRPr="00127077">
              <w:rPr>
                <w:b/>
                <w:color w:val="000000"/>
              </w:rPr>
              <w:t xml:space="preserve"> </w:t>
            </w:r>
            <w:r w:rsidRPr="00127077">
              <w:rPr>
                <w:b/>
                <w:color w:val="000000"/>
                <w:lang w:val="sr-Cyrl-BA"/>
              </w:rPr>
              <w:t>(</w:t>
            </w:r>
            <w:r w:rsidRPr="00127077">
              <w:rPr>
                <w:b/>
                <w:color w:val="000000"/>
                <w:lang w:val="sr-Latn-BA"/>
              </w:rPr>
              <w:t>g</w:t>
            </w:r>
            <w:r w:rsidRPr="00127077">
              <w:rPr>
                <w:b/>
                <w:color w:val="000000"/>
                <w:lang w:val="sr-Cyrl-BA"/>
              </w:rPr>
              <w:t>)</w:t>
            </w:r>
            <w:r w:rsidRPr="00127077">
              <w:rPr>
                <w:b/>
                <w:color w:val="000000"/>
                <w:vertAlign w:val="subscript"/>
                <w:lang w:val="sr-Latn-CS"/>
              </w:rPr>
              <w:t>mv.</w:t>
            </w:r>
          </w:p>
        </w:tc>
      </w:tr>
      <w:tr w:rsidR="0096157F" w:rsidRPr="00525C04" w:rsidTr="00E9609D">
        <w:trPr>
          <w:trHeight w:val="315"/>
        </w:trPr>
        <w:tc>
          <w:tcPr>
            <w:tcW w:w="1049" w:type="pct"/>
            <w:noWrap/>
            <w:hideMark/>
          </w:tcPr>
          <w:p w:rsidR="0096157F" w:rsidRPr="005156B2" w:rsidRDefault="0096157F" w:rsidP="004B1618">
            <w:pPr>
              <w:spacing w:before="240"/>
              <w:jc w:val="center"/>
              <w:rPr>
                <w:color w:val="000000"/>
              </w:rPr>
            </w:pPr>
            <w:r w:rsidRPr="005156B2">
              <w:rPr>
                <w:color w:val="000000"/>
              </w:rPr>
              <w:t>1 A</w:t>
            </w:r>
          </w:p>
        </w:tc>
        <w:tc>
          <w:tcPr>
            <w:tcW w:w="361" w:type="pct"/>
            <w:noWrap/>
            <w:hideMark/>
          </w:tcPr>
          <w:p w:rsidR="0096157F" w:rsidRPr="005156B2" w:rsidRDefault="0096157F" w:rsidP="004B1618">
            <w:pPr>
              <w:spacing w:before="240"/>
              <w:jc w:val="center"/>
              <w:rPr>
                <w:color w:val="000000"/>
              </w:rPr>
            </w:pPr>
            <w:r w:rsidRPr="005156B2">
              <w:rPr>
                <w:color w:val="000000"/>
              </w:rPr>
              <w:t>3.54</w:t>
            </w:r>
          </w:p>
        </w:tc>
        <w:tc>
          <w:tcPr>
            <w:tcW w:w="425" w:type="pct"/>
            <w:noWrap/>
            <w:hideMark/>
          </w:tcPr>
          <w:p w:rsidR="0096157F" w:rsidRPr="005156B2" w:rsidRDefault="0096157F" w:rsidP="004B1618">
            <w:pPr>
              <w:spacing w:before="240"/>
              <w:jc w:val="center"/>
              <w:rPr>
                <w:color w:val="000000"/>
              </w:rPr>
            </w:pPr>
            <w:r w:rsidRPr="005156B2">
              <w:rPr>
                <w:color w:val="000000"/>
              </w:rPr>
              <w:t>10.35</w:t>
            </w:r>
          </w:p>
        </w:tc>
        <w:tc>
          <w:tcPr>
            <w:tcW w:w="425" w:type="pct"/>
            <w:noWrap/>
            <w:hideMark/>
          </w:tcPr>
          <w:p w:rsidR="0096157F" w:rsidRPr="005156B2" w:rsidRDefault="0096157F" w:rsidP="004B1618">
            <w:pPr>
              <w:spacing w:before="240"/>
              <w:jc w:val="center"/>
              <w:rPr>
                <w:color w:val="000000"/>
              </w:rPr>
            </w:pPr>
            <w:r w:rsidRPr="005156B2">
              <w:rPr>
                <w:color w:val="000000"/>
              </w:rPr>
              <w:t>15.77</w:t>
            </w:r>
          </w:p>
        </w:tc>
        <w:tc>
          <w:tcPr>
            <w:tcW w:w="425" w:type="pct"/>
            <w:noWrap/>
            <w:hideMark/>
          </w:tcPr>
          <w:p w:rsidR="0096157F" w:rsidRPr="005156B2" w:rsidRDefault="0096157F" w:rsidP="004B1618">
            <w:pPr>
              <w:spacing w:before="240"/>
              <w:jc w:val="center"/>
              <w:rPr>
                <w:color w:val="000000"/>
              </w:rPr>
            </w:pPr>
            <w:r w:rsidRPr="005156B2">
              <w:rPr>
                <w:color w:val="000000"/>
              </w:rPr>
              <w:t>19.6</w:t>
            </w:r>
          </w:p>
        </w:tc>
        <w:tc>
          <w:tcPr>
            <w:tcW w:w="425" w:type="pct"/>
            <w:noWrap/>
            <w:hideMark/>
          </w:tcPr>
          <w:p w:rsidR="0096157F" w:rsidRPr="005156B2" w:rsidRDefault="0096157F" w:rsidP="004B1618">
            <w:pPr>
              <w:spacing w:before="240"/>
              <w:jc w:val="center"/>
              <w:rPr>
                <w:color w:val="000000"/>
              </w:rPr>
            </w:pPr>
            <w:r w:rsidRPr="005156B2">
              <w:rPr>
                <w:color w:val="000000"/>
              </w:rPr>
              <w:t>20.96</w:t>
            </w:r>
          </w:p>
        </w:tc>
        <w:tc>
          <w:tcPr>
            <w:tcW w:w="425" w:type="pct"/>
            <w:noWrap/>
            <w:hideMark/>
          </w:tcPr>
          <w:p w:rsidR="0096157F" w:rsidRPr="005156B2" w:rsidRDefault="0096157F" w:rsidP="004B1618">
            <w:pPr>
              <w:spacing w:before="240"/>
              <w:jc w:val="center"/>
              <w:rPr>
                <w:color w:val="000000"/>
              </w:rPr>
            </w:pPr>
            <w:r w:rsidRPr="005156B2">
              <w:rPr>
                <w:color w:val="000000"/>
              </w:rPr>
              <w:t>25.51</w:t>
            </w:r>
          </w:p>
        </w:tc>
        <w:tc>
          <w:tcPr>
            <w:tcW w:w="425" w:type="pct"/>
            <w:noWrap/>
            <w:hideMark/>
          </w:tcPr>
          <w:p w:rsidR="0096157F" w:rsidRPr="005156B2" w:rsidRDefault="0096157F" w:rsidP="004B1618">
            <w:pPr>
              <w:spacing w:before="240"/>
              <w:jc w:val="center"/>
              <w:rPr>
                <w:color w:val="000000"/>
              </w:rPr>
            </w:pPr>
            <w:r w:rsidRPr="005156B2">
              <w:rPr>
                <w:color w:val="000000"/>
              </w:rPr>
              <w:t>26.04</w:t>
            </w:r>
          </w:p>
        </w:tc>
        <w:tc>
          <w:tcPr>
            <w:tcW w:w="425" w:type="pct"/>
            <w:noWrap/>
            <w:hideMark/>
          </w:tcPr>
          <w:p w:rsidR="0096157F" w:rsidRPr="005156B2" w:rsidRDefault="0096157F" w:rsidP="004B1618">
            <w:pPr>
              <w:spacing w:before="240"/>
              <w:jc w:val="center"/>
              <w:rPr>
                <w:color w:val="000000"/>
              </w:rPr>
            </w:pPr>
            <w:r w:rsidRPr="005156B2">
              <w:rPr>
                <w:color w:val="000000"/>
              </w:rPr>
              <w:t>27.85</w:t>
            </w:r>
          </w:p>
        </w:tc>
        <w:tc>
          <w:tcPr>
            <w:tcW w:w="613" w:type="pct"/>
            <w:noWrap/>
            <w:hideMark/>
          </w:tcPr>
          <w:p w:rsidR="0096157F" w:rsidRPr="005156B2" w:rsidRDefault="0096157F" w:rsidP="004B1618">
            <w:pPr>
              <w:spacing w:before="240"/>
              <w:jc w:val="center"/>
              <w:rPr>
                <w:b/>
                <w:color w:val="000000"/>
                <w:lang w:val="sr-Cyrl-CS"/>
              </w:rPr>
            </w:pPr>
            <w:r w:rsidRPr="005156B2">
              <w:rPr>
                <w:b/>
                <w:color w:val="000000"/>
                <w:lang w:val="sr-Cyrl-CS"/>
              </w:rPr>
              <w:t>27.85</w:t>
            </w:r>
          </w:p>
        </w:tc>
      </w:tr>
      <w:tr w:rsidR="0096157F" w:rsidRPr="00525C04" w:rsidTr="00E9609D">
        <w:trPr>
          <w:trHeight w:val="315"/>
        </w:trPr>
        <w:tc>
          <w:tcPr>
            <w:tcW w:w="1049" w:type="pct"/>
            <w:noWrap/>
            <w:hideMark/>
          </w:tcPr>
          <w:p w:rsidR="0096157F" w:rsidRPr="005156B2" w:rsidRDefault="0096157F" w:rsidP="004B1618">
            <w:pPr>
              <w:spacing w:before="240"/>
              <w:jc w:val="center"/>
              <w:rPr>
                <w:color w:val="000000"/>
              </w:rPr>
            </w:pPr>
            <w:r w:rsidRPr="005156B2">
              <w:rPr>
                <w:color w:val="000000"/>
              </w:rPr>
              <w:t xml:space="preserve"> 1 B </w:t>
            </w:r>
          </w:p>
        </w:tc>
        <w:tc>
          <w:tcPr>
            <w:tcW w:w="361" w:type="pct"/>
            <w:noWrap/>
            <w:hideMark/>
          </w:tcPr>
          <w:p w:rsidR="0096157F" w:rsidRPr="005156B2" w:rsidRDefault="0096157F" w:rsidP="004B1618">
            <w:pPr>
              <w:spacing w:before="240"/>
              <w:jc w:val="center"/>
              <w:rPr>
                <w:color w:val="000000"/>
              </w:rPr>
            </w:pPr>
            <w:r w:rsidRPr="005156B2">
              <w:rPr>
                <w:color w:val="000000"/>
              </w:rPr>
              <w:t>5.85</w:t>
            </w:r>
          </w:p>
        </w:tc>
        <w:tc>
          <w:tcPr>
            <w:tcW w:w="425" w:type="pct"/>
            <w:noWrap/>
            <w:hideMark/>
          </w:tcPr>
          <w:p w:rsidR="0096157F" w:rsidRPr="005156B2" w:rsidRDefault="0096157F" w:rsidP="004B1618">
            <w:pPr>
              <w:spacing w:before="240"/>
              <w:jc w:val="center"/>
              <w:rPr>
                <w:color w:val="000000"/>
              </w:rPr>
            </w:pPr>
            <w:r w:rsidRPr="005156B2">
              <w:rPr>
                <w:color w:val="000000"/>
              </w:rPr>
              <w:t>15.57</w:t>
            </w:r>
          </w:p>
        </w:tc>
        <w:tc>
          <w:tcPr>
            <w:tcW w:w="425" w:type="pct"/>
            <w:noWrap/>
            <w:hideMark/>
          </w:tcPr>
          <w:p w:rsidR="0096157F" w:rsidRPr="005156B2" w:rsidRDefault="0096157F" w:rsidP="00385E31">
            <w:pPr>
              <w:spacing w:before="240"/>
              <w:jc w:val="center"/>
              <w:rPr>
                <w:color w:val="000000"/>
              </w:rPr>
            </w:pPr>
            <w:r w:rsidRPr="005156B2">
              <w:rPr>
                <w:color w:val="000000"/>
              </w:rPr>
              <w:t>20.67</w:t>
            </w:r>
          </w:p>
        </w:tc>
        <w:tc>
          <w:tcPr>
            <w:tcW w:w="425" w:type="pct"/>
            <w:noWrap/>
            <w:hideMark/>
          </w:tcPr>
          <w:p w:rsidR="0096157F" w:rsidRPr="005156B2" w:rsidRDefault="0096157F" w:rsidP="004B1618">
            <w:pPr>
              <w:spacing w:before="240"/>
              <w:jc w:val="center"/>
              <w:rPr>
                <w:color w:val="000000"/>
              </w:rPr>
            </w:pPr>
            <w:r w:rsidRPr="005156B2">
              <w:rPr>
                <w:color w:val="000000"/>
              </w:rPr>
              <w:t>22.74</w:t>
            </w:r>
          </w:p>
        </w:tc>
        <w:tc>
          <w:tcPr>
            <w:tcW w:w="425" w:type="pct"/>
            <w:noWrap/>
            <w:hideMark/>
          </w:tcPr>
          <w:p w:rsidR="0096157F" w:rsidRPr="005156B2" w:rsidRDefault="0096157F" w:rsidP="00385E31">
            <w:pPr>
              <w:spacing w:before="240"/>
              <w:jc w:val="center"/>
              <w:rPr>
                <w:color w:val="000000"/>
              </w:rPr>
            </w:pPr>
            <w:r w:rsidRPr="005156B2">
              <w:rPr>
                <w:color w:val="000000"/>
              </w:rPr>
              <w:t>23.4</w:t>
            </w:r>
          </w:p>
        </w:tc>
        <w:tc>
          <w:tcPr>
            <w:tcW w:w="425" w:type="pct"/>
            <w:noWrap/>
            <w:hideMark/>
          </w:tcPr>
          <w:p w:rsidR="0096157F" w:rsidRPr="005156B2" w:rsidRDefault="0096157F" w:rsidP="004B1618">
            <w:pPr>
              <w:spacing w:before="240"/>
              <w:jc w:val="center"/>
              <w:rPr>
                <w:color w:val="000000"/>
              </w:rPr>
            </w:pPr>
            <w:r w:rsidRPr="005156B2">
              <w:rPr>
                <w:color w:val="000000"/>
              </w:rPr>
              <w:t>27.59</w:t>
            </w:r>
          </w:p>
        </w:tc>
        <w:tc>
          <w:tcPr>
            <w:tcW w:w="425" w:type="pct"/>
            <w:noWrap/>
            <w:hideMark/>
          </w:tcPr>
          <w:p w:rsidR="0096157F" w:rsidRPr="005156B2" w:rsidRDefault="0096157F" w:rsidP="00385E31">
            <w:pPr>
              <w:spacing w:before="240"/>
              <w:jc w:val="center"/>
              <w:rPr>
                <w:color w:val="000000"/>
              </w:rPr>
            </w:pPr>
            <w:r w:rsidRPr="005156B2">
              <w:rPr>
                <w:color w:val="000000"/>
              </w:rPr>
              <w:t>28.13</w:t>
            </w:r>
          </w:p>
        </w:tc>
        <w:tc>
          <w:tcPr>
            <w:tcW w:w="425" w:type="pct"/>
            <w:noWrap/>
            <w:hideMark/>
          </w:tcPr>
          <w:p w:rsidR="0096157F" w:rsidRPr="005156B2" w:rsidRDefault="0096157F" w:rsidP="004B1618">
            <w:pPr>
              <w:spacing w:before="240"/>
              <w:jc w:val="center"/>
              <w:rPr>
                <w:color w:val="000000"/>
              </w:rPr>
            </w:pPr>
            <w:r w:rsidRPr="005156B2">
              <w:rPr>
                <w:color w:val="000000"/>
              </w:rPr>
              <w:t>29.99</w:t>
            </w:r>
          </w:p>
        </w:tc>
        <w:tc>
          <w:tcPr>
            <w:tcW w:w="613" w:type="pct"/>
            <w:noWrap/>
            <w:hideMark/>
          </w:tcPr>
          <w:p w:rsidR="0096157F" w:rsidRPr="005156B2" w:rsidRDefault="0096157F" w:rsidP="004B1618">
            <w:pPr>
              <w:spacing w:before="240"/>
              <w:jc w:val="center"/>
              <w:rPr>
                <w:b/>
                <w:color w:val="000000"/>
                <w:lang w:val="sr-Cyrl-CS"/>
              </w:rPr>
            </w:pPr>
            <w:r w:rsidRPr="005156B2">
              <w:rPr>
                <w:b/>
                <w:color w:val="000000"/>
                <w:lang w:val="sr-Cyrl-CS"/>
              </w:rPr>
              <w:t>29.99</w:t>
            </w:r>
          </w:p>
        </w:tc>
      </w:tr>
      <w:tr w:rsidR="0096157F" w:rsidRPr="00525C04" w:rsidTr="00E9609D">
        <w:trPr>
          <w:trHeight w:val="550"/>
        </w:trPr>
        <w:tc>
          <w:tcPr>
            <w:tcW w:w="1049" w:type="pct"/>
            <w:noWrap/>
            <w:hideMark/>
          </w:tcPr>
          <w:p w:rsidR="0096157F" w:rsidRPr="005156B2" w:rsidRDefault="0096157F" w:rsidP="00385E31">
            <w:pPr>
              <w:spacing w:before="240"/>
              <w:jc w:val="center"/>
              <w:rPr>
                <w:color w:val="000000"/>
              </w:rPr>
            </w:pPr>
            <w:r w:rsidRPr="005156B2">
              <w:rPr>
                <w:color w:val="000000"/>
              </w:rPr>
              <w:t>2 A</w:t>
            </w:r>
          </w:p>
        </w:tc>
        <w:tc>
          <w:tcPr>
            <w:tcW w:w="361" w:type="pct"/>
            <w:noWrap/>
            <w:hideMark/>
          </w:tcPr>
          <w:p w:rsidR="0096157F" w:rsidRPr="005156B2" w:rsidRDefault="0096157F" w:rsidP="00385E31">
            <w:pPr>
              <w:spacing w:before="240"/>
              <w:jc w:val="center"/>
              <w:rPr>
                <w:color w:val="000000"/>
              </w:rPr>
            </w:pPr>
            <w:r w:rsidRPr="005156B2">
              <w:rPr>
                <w:color w:val="000000"/>
              </w:rPr>
              <w:t>6.07</w:t>
            </w:r>
          </w:p>
        </w:tc>
        <w:tc>
          <w:tcPr>
            <w:tcW w:w="425" w:type="pct"/>
            <w:noWrap/>
            <w:hideMark/>
          </w:tcPr>
          <w:p w:rsidR="0096157F" w:rsidRPr="005156B2" w:rsidRDefault="0096157F" w:rsidP="00385E31">
            <w:pPr>
              <w:spacing w:before="240"/>
              <w:jc w:val="center"/>
              <w:rPr>
                <w:color w:val="000000"/>
              </w:rPr>
            </w:pPr>
            <w:r w:rsidRPr="005156B2">
              <w:rPr>
                <w:color w:val="000000"/>
              </w:rPr>
              <w:t>14.53</w:t>
            </w:r>
          </w:p>
        </w:tc>
        <w:tc>
          <w:tcPr>
            <w:tcW w:w="425" w:type="pct"/>
            <w:noWrap/>
            <w:hideMark/>
          </w:tcPr>
          <w:p w:rsidR="0096157F" w:rsidRPr="005156B2" w:rsidRDefault="0096157F" w:rsidP="00385E31">
            <w:pPr>
              <w:spacing w:before="240"/>
              <w:jc w:val="center"/>
              <w:rPr>
                <w:color w:val="000000"/>
              </w:rPr>
            </w:pPr>
            <w:r w:rsidRPr="005156B2">
              <w:rPr>
                <w:color w:val="000000"/>
              </w:rPr>
              <w:t>16.45</w:t>
            </w:r>
          </w:p>
        </w:tc>
        <w:tc>
          <w:tcPr>
            <w:tcW w:w="425" w:type="pct"/>
            <w:noWrap/>
            <w:hideMark/>
          </w:tcPr>
          <w:p w:rsidR="0096157F" w:rsidRPr="005156B2" w:rsidRDefault="0096157F" w:rsidP="004B1618">
            <w:pPr>
              <w:spacing w:before="240"/>
              <w:jc w:val="center"/>
              <w:rPr>
                <w:color w:val="000000"/>
              </w:rPr>
            </w:pPr>
            <w:r w:rsidRPr="005156B2">
              <w:rPr>
                <w:color w:val="000000"/>
              </w:rPr>
              <w:t>19.82</w:t>
            </w:r>
          </w:p>
        </w:tc>
        <w:tc>
          <w:tcPr>
            <w:tcW w:w="425" w:type="pct"/>
            <w:noWrap/>
            <w:hideMark/>
          </w:tcPr>
          <w:p w:rsidR="0096157F" w:rsidRPr="005156B2" w:rsidRDefault="0096157F" w:rsidP="00385E31">
            <w:pPr>
              <w:spacing w:before="240"/>
              <w:jc w:val="center"/>
              <w:rPr>
                <w:color w:val="000000"/>
              </w:rPr>
            </w:pPr>
            <w:r w:rsidRPr="005156B2">
              <w:rPr>
                <w:color w:val="000000"/>
              </w:rPr>
              <w:t>20.3</w:t>
            </w:r>
          </w:p>
        </w:tc>
        <w:tc>
          <w:tcPr>
            <w:tcW w:w="425" w:type="pct"/>
            <w:noWrap/>
            <w:hideMark/>
          </w:tcPr>
          <w:p w:rsidR="0096157F" w:rsidRPr="005156B2" w:rsidRDefault="0096157F" w:rsidP="00385E31">
            <w:pPr>
              <w:spacing w:before="240"/>
              <w:jc w:val="center"/>
              <w:rPr>
                <w:color w:val="000000"/>
              </w:rPr>
            </w:pPr>
            <w:r w:rsidRPr="005156B2">
              <w:rPr>
                <w:color w:val="000000"/>
              </w:rPr>
              <w:t>23.58</w:t>
            </w:r>
          </w:p>
        </w:tc>
        <w:tc>
          <w:tcPr>
            <w:tcW w:w="425" w:type="pct"/>
            <w:noWrap/>
            <w:hideMark/>
          </w:tcPr>
          <w:p w:rsidR="0096157F" w:rsidRPr="005156B2" w:rsidRDefault="0096157F" w:rsidP="004B1618">
            <w:pPr>
              <w:spacing w:before="240"/>
              <w:jc w:val="center"/>
              <w:rPr>
                <w:color w:val="000000"/>
              </w:rPr>
            </w:pPr>
            <w:r w:rsidRPr="005156B2">
              <w:rPr>
                <w:color w:val="000000"/>
              </w:rPr>
              <w:t>23.85</w:t>
            </w:r>
          </w:p>
        </w:tc>
        <w:tc>
          <w:tcPr>
            <w:tcW w:w="425" w:type="pct"/>
            <w:noWrap/>
            <w:hideMark/>
          </w:tcPr>
          <w:p w:rsidR="0096157F" w:rsidRPr="005156B2" w:rsidRDefault="0096157F" w:rsidP="004B1618">
            <w:pPr>
              <w:spacing w:before="240"/>
              <w:jc w:val="center"/>
              <w:rPr>
                <w:color w:val="000000"/>
              </w:rPr>
            </w:pPr>
            <w:r w:rsidRPr="005156B2">
              <w:rPr>
                <w:color w:val="000000"/>
              </w:rPr>
              <w:t>24.99</w:t>
            </w:r>
          </w:p>
        </w:tc>
        <w:tc>
          <w:tcPr>
            <w:tcW w:w="613" w:type="pct"/>
            <w:noWrap/>
            <w:hideMark/>
          </w:tcPr>
          <w:p w:rsidR="0096157F" w:rsidRPr="005156B2" w:rsidRDefault="0096157F" w:rsidP="004B1618">
            <w:pPr>
              <w:spacing w:before="240"/>
              <w:jc w:val="center"/>
              <w:rPr>
                <w:b/>
                <w:color w:val="000000"/>
                <w:lang w:val="sr-Cyrl-CS"/>
              </w:rPr>
            </w:pPr>
            <w:r w:rsidRPr="005156B2">
              <w:rPr>
                <w:b/>
                <w:color w:val="000000"/>
                <w:lang w:val="sr-Cyrl-CS"/>
              </w:rPr>
              <w:t>24.99</w:t>
            </w:r>
          </w:p>
        </w:tc>
      </w:tr>
      <w:tr w:rsidR="0096157F" w:rsidRPr="00525C04" w:rsidTr="00E9609D">
        <w:trPr>
          <w:trHeight w:val="315"/>
        </w:trPr>
        <w:tc>
          <w:tcPr>
            <w:tcW w:w="1049" w:type="pct"/>
            <w:noWrap/>
            <w:hideMark/>
          </w:tcPr>
          <w:p w:rsidR="0096157F" w:rsidRPr="005156B2" w:rsidRDefault="0096157F" w:rsidP="006F7FA4">
            <w:pPr>
              <w:spacing w:before="240"/>
              <w:jc w:val="center"/>
              <w:rPr>
                <w:color w:val="000000"/>
              </w:rPr>
            </w:pPr>
            <w:r w:rsidRPr="005156B2">
              <w:rPr>
                <w:color w:val="000000"/>
              </w:rPr>
              <w:t>2 B</w:t>
            </w:r>
          </w:p>
        </w:tc>
        <w:tc>
          <w:tcPr>
            <w:tcW w:w="361" w:type="pct"/>
            <w:noWrap/>
            <w:hideMark/>
          </w:tcPr>
          <w:p w:rsidR="0096157F" w:rsidRPr="005156B2" w:rsidRDefault="0096157F" w:rsidP="006F7FA4">
            <w:pPr>
              <w:spacing w:before="240"/>
              <w:jc w:val="center"/>
              <w:rPr>
                <w:color w:val="000000"/>
              </w:rPr>
            </w:pPr>
            <w:r w:rsidRPr="005156B2">
              <w:rPr>
                <w:color w:val="000000"/>
              </w:rPr>
              <w:t>6.36</w:t>
            </w:r>
          </w:p>
        </w:tc>
        <w:tc>
          <w:tcPr>
            <w:tcW w:w="425" w:type="pct"/>
            <w:noWrap/>
            <w:hideMark/>
          </w:tcPr>
          <w:p w:rsidR="0096157F" w:rsidRPr="005156B2" w:rsidRDefault="0096157F" w:rsidP="006F7FA4">
            <w:pPr>
              <w:spacing w:before="240"/>
              <w:jc w:val="center"/>
              <w:rPr>
                <w:color w:val="000000"/>
              </w:rPr>
            </w:pPr>
            <w:r w:rsidRPr="005156B2">
              <w:rPr>
                <w:color w:val="000000"/>
              </w:rPr>
              <w:t>14.45</w:t>
            </w:r>
          </w:p>
        </w:tc>
        <w:tc>
          <w:tcPr>
            <w:tcW w:w="425" w:type="pct"/>
            <w:noWrap/>
            <w:hideMark/>
          </w:tcPr>
          <w:p w:rsidR="0096157F" w:rsidRPr="005156B2" w:rsidRDefault="0096157F" w:rsidP="006F7FA4">
            <w:pPr>
              <w:spacing w:before="240"/>
              <w:jc w:val="center"/>
              <w:rPr>
                <w:color w:val="000000"/>
              </w:rPr>
            </w:pPr>
            <w:r w:rsidRPr="005156B2">
              <w:rPr>
                <w:color w:val="000000"/>
              </w:rPr>
              <w:t>16.13</w:t>
            </w:r>
          </w:p>
        </w:tc>
        <w:tc>
          <w:tcPr>
            <w:tcW w:w="425" w:type="pct"/>
            <w:noWrap/>
            <w:hideMark/>
          </w:tcPr>
          <w:p w:rsidR="0096157F" w:rsidRPr="005156B2" w:rsidRDefault="0096157F" w:rsidP="002C6461">
            <w:pPr>
              <w:spacing w:before="240"/>
              <w:jc w:val="center"/>
              <w:rPr>
                <w:color w:val="000000"/>
              </w:rPr>
            </w:pPr>
            <w:r w:rsidRPr="005156B2">
              <w:rPr>
                <w:color w:val="000000"/>
              </w:rPr>
              <w:t>17.42</w:t>
            </w:r>
          </w:p>
        </w:tc>
        <w:tc>
          <w:tcPr>
            <w:tcW w:w="425" w:type="pct"/>
            <w:noWrap/>
            <w:hideMark/>
          </w:tcPr>
          <w:p w:rsidR="0096157F" w:rsidRPr="005156B2" w:rsidRDefault="0096157F" w:rsidP="005230C3">
            <w:pPr>
              <w:spacing w:before="240"/>
              <w:jc w:val="center"/>
              <w:rPr>
                <w:color w:val="000000"/>
              </w:rPr>
            </w:pPr>
            <w:r w:rsidRPr="005156B2">
              <w:rPr>
                <w:color w:val="000000"/>
              </w:rPr>
              <w:t>18.05</w:t>
            </w:r>
          </w:p>
        </w:tc>
        <w:tc>
          <w:tcPr>
            <w:tcW w:w="425" w:type="pct"/>
            <w:noWrap/>
            <w:hideMark/>
          </w:tcPr>
          <w:p w:rsidR="0096157F" w:rsidRPr="005156B2" w:rsidRDefault="0096157F" w:rsidP="00E42EB4">
            <w:pPr>
              <w:spacing w:before="240"/>
              <w:jc w:val="center"/>
              <w:rPr>
                <w:color w:val="000000"/>
              </w:rPr>
            </w:pPr>
            <w:r w:rsidRPr="005156B2">
              <w:rPr>
                <w:color w:val="000000"/>
              </w:rPr>
              <w:t>21.74</w:t>
            </w:r>
          </w:p>
        </w:tc>
        <w:tc>
          <w:tcPr>
            <w:tcW w:w="425" w:type="pct"/>
            <w:noWrap/>
            <w:hideMark/>
          </w:tcPr>
          <w:p w:rsidR="0096157F" w:rsidRPr="005156B2" w:rsidRDefault="0096157F" w:rsidP="004B1618">
            <w:pPr>
              <w:spacing w:before="240"/>
              <w:jc w:val="center"/>
              <w:rPr>
                <w:color w:val="000000"/>
              </w:rPr>
            </w:pPr>
            <w:r w:rsidRPr="005156B2">
              <w:rPr>
                <w:color w:val="000000"/>
              </w:rPr>
              <w:t>22.18</w:t>
            </w:r>
          </w:p>
        </w:tc>
        <w:tc>
          <w:tcPr>
            <w:tcW w:w="425" w:type="pct"/>
            <w:noWrap/>
            <w:hideMark/>
          </w:tcPr>
          <w:p w:rsidR="0096157F" w:rsidRPr="005156B2" w:rsidRDefault="0096157F" w:rsidP="00E42EB4">
            <w:pPr>
              <w:spacing w:before="240"/>
              <w:jc w:val="center"/>
              <w:rPr>
                <w:color w:val="000000"/>
              </w:rPr>
            </w:pPr>
            <w:r w:rsidRPr="005156B2">
              <w:rPr>
                <w:color w:val="000000"/>
              </w:rPr>
              <w:t>24.14</w:t>
            </w:r>
          </w:p>
        </w:tc>
        <w:tc>
          <w:tcPr>
            <w:tcW w:w="613" w:type="pct"/>
            <w:noWrap/>
            <w:hideMark/>
          </w:tcPr>
          <w:p w:rsidR="0096157F" w:rsidRPr="005156B2" w:rsidRDefault="0096157F" w:rsidP="004B1618">
            <w:pPr>
              <w:spacing w:before="240"/>
              <w:jc w:val="center"/>
              <w:rPr>
                <w:b/>
                <w:color w:val="000000"/>
                <w:lang w:val="sr-Cyrl-CS"/>
              </w:rPr>
            </w:pPr>
            <w:r w:rsidRPr="005156B2">
              <w:rPr>
                <w:b/>
                <w:color w:val="000000"/>
                <w:lang w:val="sr-Cyrl-CS"/>
              </w:rPr>
              <w:t>24.14</w:t>
            </w:r>
          </w:p>
        </w:tc>
      </w:tr>
    </w:tbl>
    <w:p w:rsidR="00A076EC" w:rsidRDefault="00A076EC" w:rsidP="00A076EC">
      <w:pPr>
        <w:widowControl/>
        <w:jc w:val="both"/>
        <w:rPr>
          <w:lang w:val="sr-Latn-CS"/>
        </w:rPr>
      </w:pPr>
    </w:p>
    <w:p w:rsidR="000A454A" w:rsidRDefault="000A454A" w:rsidP="0096157F">
      <w:pPr>
        <w:widowControl/>
        <w:spacing w:line="276" w:lineRule="auto"/>
        <w:jc w:val="both"/>
      </w:pPr>
    </w:p>
    <w:p w:rsidR="00E276AB" w:rsidRDefault="00E276AB" w:rsidP="0096157F">
      <w:pPr>
        <w:widowControl/>
        <w:spacing w:line="276" w:lineRule="auto"/>
        <w:jc w:val="both"/>
      </w:pPr>
      <w:r>
        <w:lastRenderedPageBreak/>
        <w:t xml:space="preserve">Tabela 2. </w:t>
      </w:r>
      <w:r w:rsidR="008722D5" w:rsidRPr="00DC2E80">
        <w:t xml:space="preserve">Promjena mase boca sa vrenjačama </w:t>
      </w:r>
      <w:r w:rsidR="008722D5" w:rsidRPr="00DC2E80">
        <w:rPr>
          <w:bCs/>
        </w:rPr>
        <w:t>Δm</w:t>
      </w:r>
      <w:r w:rsidR="008722D5" w:rsidRPr="00DC2E80">
        <w:rPr>
          <w:vertAlign w:val="subscript"/>
        </w:rPr>
        <w:t>sr</w:t>
      </w:r>
      <w:r w:rsidR="008722D5">
        <w:rPr>
          <w:vertAlign w:val="subscript"/>
        </w:rPr>
        <w:t xml:space="preserve">. </w:t>
      </w:r>
      <w:r w:rsidR="008722D5">
        <w:t>(g</w:t>
      </w:r>
      <w:r w:rsidR="008722D5" w:rsidRPr="00DC2E80">
        <w:t>)</w:t>
      </w:r>
      <w:r w:rsidR="008722D5">
        <w:t xml:space="preserve"> </w:t>
      </w:r>
      <w:r>
        <w:t>za eksperimente 3-4</w:t>
      </w:r>
    </w:p>
    <w:p w:rsidR="00705FAA" w:rsidRPr="00525C04" w:rsidRDefault="00705FAA" w:rsidP="0096157F">
      <w:pPr>
        <w:widowControl/>
        <w:spacing w:line="276" w:lineRule="auto"/>
        <w:jc w:val="both"/>
        <w:rPr>
          <w:lang w:val="sr-Latn-CS"/>
        </w:rPr>
      </w:pPr>
      <w:r>
        <w:t>Table 2. The change of bottles mass with fermentation locks</w:t>
      </w:r>
      <w:r w:rsidRPr="00F569A6">
        <w:rPr>
          <w:bCs/>
        </w:rPr>
        <w:t xml:space="preserve"> </w:t>
      </w:r>
      <w:r w:rsidRPr="00DC2E80">
        <w:rPr>
          <w:bCs/>
        </w:rPr>
        <w:t>Δm</w:t>
      </w:r>
      <w:r>
        <w:rPr>
          <w:vertAlign w:val="subscript"/>
        </w:rPr>
        <w:t xml:space="preserve">mv. </w:t>
      </w:r>
      <w:r w:rsidRPr="00DC2E80">
        <w:t>(g)</w:t>
      </w:r>
      <w:r>
        <w:t xml:space="preserve"> for experiments 3-4</w:t>
      </w:r>
    </w:p>
    <w:tbl>
      <w:tblPr>
        <w:tblStyle w:val="TableTheme"/>
        <w:tblpPr w:leftFromText="180" w:rightFromText="180" w:vertAnchor="text" w:horzAnchor="margin" w:tblpX="108" w:tblpY="42"/>
        <w:tblW w:w="4927" w:type="pct"/>
        <w:tblLook w:val="04A0"/>
      </w:tblPr>
      <w:tblGrid>
        <w:gridCol w:w="1912"/>
        <w:gridCol w:w="659"/>
        <w:gridCol w:w="775"/>
        <w:gridCol w:w="775"/>
        <w:gridCol w:w="775"/>
        <w:gridCol w:w="774"/>
        <w:gridCol w:w="774"/>
        <w:gridCol w:w="774"/>
        <w:gridCol w:w="832"/>
        <w:gridCol w:w="1058"/>
      </w:tblGrid>
      <w:tr w:rsidR="0096157F" w:rsidRPr="00525C04" w:rsidTr="00EA59F1">
        <w:trPr>
          <w:trHeight w:val="315"/>
        </w:trPr>
        <w:tc>
          <w:tcPr>
            <w:tcW w:w="1049" w:type="pct"/>
            <w:noWrap/>
            <w:hideMark/>
          </w:tcPr>
          <w:p w:rsidR="00874E04" w:rsidRPr="008722D5" w:rsidRDefault="00874E04" w:rsidP="00874E04">
            <w:pPr>
              <w:jc w:val="center"/>
              <w:rPr>
                <w:b/>
              </w:rPr>
            </w:pPr>
            <w:r w:rsidRPr="008722D5">
              <w:rPr>
                <w:b/>
              </w:rPr>
              <w:t>Eksperiment</w:t>
            </w:r>
          </w:p>
          <w:p w:rsidR="00874E04" w:rsidRPr="008722D5" w:rsidRDefault="00874E04" w:rsidP="00874E04">
            <w:pPr>
              <w:jc w:val="center"/>
              <w:rPr>
                <w:b/>
              </w:rPr>
            </w:pPr>
            <w:r w:rsidRPr="008722D5">
              <w:rPr>
                <w:b/>
              </w:rPr>
              <w:t>Experiment</w:t>
            </w:r>
          </w:p>
          <w:p w:rsidR="00874E04" w:rsidRPr="008722D5" w:rsidRDefault="00874E04" w:rsidP="00874E04">
            <w:pPr>
              <w:jc w:val="center"/>
              <w:rPr>
                <w:b/>
                <w:color w:val="000000"/>
                <w:lang w:val="sr-Latn-CS"/>
              </w:rPr>
            </w:pPr>
            <w:r w:rsidRPr="008722D5">
              <w:rPr>
                <w:b/>
              </w:rPr>
              <w:t>/dan ferm</w:t>
            </w:r>
            <w:r w:rsidRPr="008722D5">
              <w:rPr>
                <w:b/>
                <w:color w:val="000000"/>
                <w:lang w:val="sr-Latn-CS"/>
              </w:rPr>
              <w:t>entacije</w:t>
            </w:r>
          </w:p>
          <w:p w:rsidR="0096157F" w:rsidRPr="008722D5" w:rsidRDefault="00874E04" w:rsidP="00874E04">
            <w:pPr>
              <w:jc w:val="center"/>
              <w:rPr>
                <w:b/>
                <w:color w:val="000000"/>
                <w:lang w:val="sr-Latn-CS"/>
              </w:rPr>
            </w:pPr>
            <w:r w:rsidRPr="008722D5">
              <w:rPr>
                <w:b/>
                <w:color w:val="000000"/>
                <w:lang w:val="sr-Latn-CS"/>
              </w:rPr>
              <w:t>fermentation time</w:t>
            </w:r>
          </w:p>
        </w:tc>
        <w:tc>
          <w:tcPr>
            <w:tcW w:w="361" w:type="pct"/>
            <w:noWrap/>
            <w:hideMark/>
          </w:tcPr>
          <w:p w:rsidR="0096157F" w:rsidRPr="008722D5" w:rsidRDefault="0096157F" w:rsidP="007E7D2B">
            <w:pPr>
              <w:spacing w:before="240"/>
              <w:jc w:val="center"/>
              <w:rPr>
                <w:b/>
                <w:color w:val="000000"/>
                <w:lang w:val="sr-Cyrl-BA"/>
              </w:rPr>
            </w:pPr>
            <w:r w:rsidRPr="008722D5">
              <w:rPr>
                <w:b/>
                <w:color w:val="000000"/>
              </w:rPr>
              <w:t>1</w:t>
            </w:r>
          </w:p>
        </w:tc>
        <w:tc>
          <w:tcPr>
            <w:tcW w:w="425" w:type="pct"/>
            <w:noWrap/>
            <w:hideMark/>
          </w:tcPr>
          <w:p w:rsidR="0096157F" w:rsidRPr="008722D5" w:rsidRDefault="0096157F" w:rsidP="007E7D2B">
            <w:pPr>
              <w:spacing w:before="240"/>
              <w:jc w:val="center"/>
              <w:rPr>
                <w:b/>
                <w:color w:val="000000"/>
                <w:lang w:val="sr-Cyrl-BA"/>
              </w:rPr>
            </w:pPr>
            <w:r w:rsidRPr="008722D5">
              <w:rPr>
                <w:b/>
                <w:color w:val="000000"/>
              </w:rPr>
              <w:t>2.</w:t>
            </w:r>
          </w:p>
        </w:tc>
        <w:tc>
          <w:tcPr>
            <w:tcW w:w="425" w:type="pct"/>
            <w:noWrap/>
            <w:hideMark/>
          </w:tcPr>
          <w:p w:rsidR="0096157F" w:rsidRPr="008722D5" w:rsidRDefault="0096157F" w:rsidP="007E7D2B">
            <w:pPr>
              <w:spacing w:before="240"/>
              <w:jc w:val="center"/>
              <w:rPr>
                <w:b/>
                <w:color w:val="000000"/>
                <w:lang w:val="sr-Latn-BA"/>
              </w:rPr>
            </w:pPr>
            <w:r w:rsidRPr="008722D5">
              <w:rPr>
                <w:b/>
                <w:color w:val="000000"/>
              </w:rPr>
              <w:t>3.</w:t>
            </w:r>
          </w:p>
        </w:tc>
        <w:tc>
          <w:tcPr>
            <w:tcW w:w="425" w:type="pct"/>
            <w:noWrap/>
            <w:hideMark/>
          </w:tcPr>
          <w:p w:rsidR="0096157F" w:rsidRPr="008722D5" w:rsidRDefault="0096157F" w:rsidP="007E7D2B">
            <w:pPr>
              <w:spacing w:before="240"/>
              <w:jc w:val="center"/>
              <w:rPr>
                <w:b/>
                <w:color w:val="000000"/>
                <w:lang w:val="sr-Latn-BA"/>
              </w:rPr>
            </w:pPr>
            <w:r w:rsidRPr="008722D5">
              <w:rPr>
                <w:b/>
                <w:color w:val="000000"/>
              </w:rPr>
              <w:t>7.</w:t>
            </w:r>
          </w:p>
        </w:tc>
        <w:tc>
          <w:tcPr>
            <w:tcW w:w="425" w:type="pct"/>
            <w:noWrap/>
            <w:hideMark/>
          </w:tcPr>
          <w:p w:rsidR="0096157F" w:rsidRPr="008722D5" w:rsidRDefault="0096157F" w:rsidP="007E7D2B">
            <w:pPr>
              <w:spacing w:before="240"/>
              <w:jc w:val="center"/>
              <w:rPr>
                <w:b/>
                <w:color w:val="000000"/>
                <w:lang w:val="sr-Cyrl-BA"/>
              </w:rPr>
            </w:pPr>
            <w:r w:rsidRPr="008722D5">
              <w:rPr>
                <w:b/>
                <w:color w:val="000000"/>
              </w:rPr>
              <w:t>9.</w:t>
            </w:r>
          </w:p>
        </w:tc>
        <w:tc>
          <w:tcPr>
            <w:tcW w:w="425" w:type="pct"/>
            <w:noWrap/>
            <w:hideMark/>
          </w:tcPr>
          <w:p w:rsidR="0096157F" w:rsidRPr="008722D5" w:rsidRDefault="0096157F" w:rsidP="00F60E79">
            <w:pPr>
              <w:spacing w:before="240"/>
              <w:jc w:val="center"/>
              <w:rPr>
                <w:b/>
                <w:color w:val="000000"/>
                <w:lang w:val="sr-Cyrl-BA"/>
              </w:rPr>
            </w:pPr>
            <w:r w:rsidRPr="008722D5">
              <w:rPr>
                <w:b/>
                <w:color w:val="000000"/>
              </w:rPr>
              <w:t>13.</w:t>
            </w:r>
          </w:p>
        </w:tc>
        <w:tc>
          <w:tcPr>
            <w:tcW w:w="425" w:type="pct"/>
            <w:noWrap/>
            <w:hideMark/>
          </w:tcPr>
          <w:p w:rsidR="0096157F" w:rsidRPr="008722D5" w:rsidRDefault="0096157F" w:rsidP="00F60E79">
            <w:pPr>
              <w:spacing w:before="240"/>
              <w:jc w:val="center"/>
              <w:rPr>
                <w:b/>
                <w:color w:val="000000"/>
                <w:lang w:val="sr-Cyrl-BA"/>
              </w:rPr>
            </w:pPr>
            <w:r w:rsidRPr="008722D5">
              <w:rPr>
                <w:b/>
                <w:color w:val="000000"/>
              </w:rPr>
              <w:t>14.</w:t>
            </w:r>
          </w:p>
        </w:tc>
        <w:tc>
          <w:tcPr>
            <w:tcW w:w="457" w:type="pct"/>
            <w:noWrap/>
            <w:hideMark/>
          </w:tcPr>
          <w:p w:rsidR="0096157F" w:rsidRPr="008722D5" w:rsidRDefault="0096157F" w:rsidP="00F60E79">
            <w:pPr>
              <w:spacing w:before="240"/>
              <w:jc w:val="center"/>
              <w:rPr>
                <w:b/>
                <w:color w:val="000000"/>
                <w:lang w:val="sr-Cyrl-BA"/>
              </w:rPr>
            </w:pPr>
            <w:r w:rsidRPr="008722D5">
              <w:rPr>
                <w:b/>
                <w:color w:val="000000"/>
              </w:rPr>
              <w:t>18.</w:t>
            </w:r>
          </w:p>
        </w:tc>
        <w:tc>
          <w:tcPr>
            <w:tcW w:w="581" w:type="pct"/>
            <w:noWrap/>
            <w:vAlign w:val="center"/>
            <w:hideMark/>
          </w:tcPr>
          <w:p w:rsidR="004154A5" w:rsidRPr="008722D5" w:rsidRDefault="0096157F" w:rsidP="004154A5">
            <w:pPr>
              <w:jc w:val="center"/>
              <w:rPr>
                <w:b/>
                <w:color w:val="000000"/>
                <w:vertAlign w:val="subscript"/>
                <w:lang w:val="sr-Latn-CS"/>
              </w:rPr>
            </w:pPr>
            <w:r w:rsidRPr="008722D5">
              <w:rPr>
                <w:b/>
                <w:color w:val="000000"/>
              </w:rPr>
              <w:t>Δ m</w:t>
            </w:r>
            <w:r w:rsidRPr="008722D5">
              <w:rPr>
                <w:b/>
                <w:color w:val="000000"/>
                <w:lang w:val="sr-Cyrl-BA"/>
              </w:rPr>
              <w:t xml:space="preserve"> (</w:t>
            </w:r>
            <w:r w:rsidRPr="008722D5">
              <w:rPr>
                <w:b/>
                <w:color w:val="000000"/>
                <w:lang w:val="sr-Latn-BA"/>
              </w:rPr>
              <w:t>g</w:t>
            </w:r>
            <w:r w:rsidRPr="008722D5">
              <w:rPr>
                <w:b/>
                <w:color w:val="000000"/>
                <w:lang w:val="sr-Cyrl-BA"/>
              </w:rPr>
              <w:t>)</w:t>
            </w:r>
            <w:r w:rsidRPr="008722D5">
              <w:rPr>
                <w:b/>
                <w:color w:val="000000"/>
                <w:vertAlign w:val="subscript"/>
                <w:lang w:val="sr-Latn-CS"/>
              </w:rPr>
              <w:t>sr.</w:t>
            </w:r>
          </w:p>
          <w:p w:rsidR="004154A5" w:rsidRPr="008722D5" w:rsidRDefault="004154A5" w:rsidP="004154A5">
            <w:pPr>
              <w:jc w:val="center"/>
              <w:rPr>
                <w:b/>
                <w:color w:val="000000"/>
                <w:vertAlign w:val="subscript"/>
                <w:lang w:val="sr-Latn-CS"/>
              </w:rPr>
            </w:pPr>
            <w:r w:rsidRPr="008722D5">
              <w:rPr>
                <w:b/>
                <w:color w:val="000000"/>
              </w:rPr>
              <w:t>Δ m</w:t>
            </w:r>
            <w:r w:rsidRPr="008722D5">
              <w:rPr>
                <w:b/>
                <w:color w:val="000000"/>
                <w:lang w:val="sr-Cyrl-BA"/>
              </w:rPr>
              <w:t>(</w:t>
            </w:r>
            <w:r w:rsidRPr="008722D5">
              <w:rPr>
                <w:b/>
                <w:color w:val="000000"/>
                <w:lang w:val="sr-Latn-BA"/>
              </w:rPr>
              <w:t>g</w:t>
            </w:r>
            <w:r w:rsidRPr="008722D5">
              <w:rPr>
                <w:b/>
                <w:color w:val="000000"/>
                <w:lang w:val="sr-Cyrl-BA"/>
              </w:rPr>
              <w:t>)</w:t>
            </w:r>
            <w:r w:rsidRPr="008722D5">
              <w:rPr>
                <w:b/>
                <w:color w:val="000000"/>
                <w:vertAlign w:val="subscript"/>
                <w:lang w:val="sr-Latn-CS"/>
              </w:rPr>
              <w:t>mv.</w:t>
            </w:r>
          </w:p>
        </w:tc>
      </w:tr>
      <w:tr w:rsidR="0096157F" w:rsidRPr="00525C04" w:rsidTr="00EA59F1">
        <w:trPr>
          <w:trHeight w:val="315"/>
        </w:trPr>
        <w:tc>
          <w:tcPr>
            <w:tcW w:w="1049" w:type="pct"/>
            <w:noWrap/>
            <w:hideMark/>
          </w:tcPr>
          <w:p w:rsidR="0096157F" w:rsidRPr="005F5131" w:rsidRDefault="004154A5" w:rsidP="007E7D2B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6157F" w:rsidRPr="005F5131">
              <w:rPr>
                <w:color w:val="000000"/>
              </w:rPr>
              <w:t>3 A</w:t>
            </w:r>
          </w:p>
        </w:tc>
        <w:tc>
          <w:tcPr>
            <w:tcW w:w="361" w:type="pct"/>
            <w:noWrap/>
            <w:hideMark/>
          </w:tcPr>
          <w:p w:rsidR="0096157F" w:rsidRPr="005F5131" w:rsidRDefault="0096157F" w:rsidP="007E7D2B">
            <w:pPr>
              <w:spacing w:before="240"/>
              <w:jc w:val="center"/>
              <w:rPr>
                <w:color w:val="000000"/>
              </w:rPr>
            </w:pPr>
            <w:r w:rsidRPr="005F5131">
              <w:rPr>
                <w:color w:val="000000"/>
              </w:rPr>
              <w:t>4.20</w:t>
            </w:r>
          </w:p>
        </w:tc>
        <w:tc>
          <w:tcPr>
            <w:tcW w:w="425" w:type="pct"/>
            <w:noWrap/>
            <w:hideMark/>
          </w:tcPr>
          <w:p w:rsidR="0096157F" w:rsidRPr="005F5131" w:rsidRDefault="0096157F" w:rsidP="007E7D2B">
            <w:pPr>
              <w:spacing w:before="240"/>
              <w:jc w:val="center"/>
              <w:rPr>
                <w:color w:val="000000"/>
              </w:rPr>
            </w:pPr>
            <w:r w:rsidRPr="005F5131">
              <w:rPr>
                <w:color w:val="000000"/>
              </w:rPr>
              <w:t>12.22</w:t>
            </w:r>
          </w:p>
        </w:tc>
        <w:tc>
          <w:tcPr>
            <w:tcW w:w="425" w:type="pct"/>
            <w:noWrap/>
            <w:hideMark/>
          </w:tcPr>
          <w:p w:rsidR="0096157F" w:rsidRPr="005F5131" w:rsidRDefault="0096157F" w:rsidP="007E7D2B">
            <w:pPr>
              <w:spacing w:before="240"/>
              <w:jc w:val="center"/>
              <w:rPr>
                <w:color w:val="000000"/>
              </w:rPr>
            </w:pPr>
            <w:r w:rsidRPr="005F5131">
              <w:rPr>
                <w:color w:val="000000"/>
              </w:rPr>
              <w:t>18.64</w:t>
            </w:r>
          </w:p>
        </w:tc>
        <w:tc>
          <w:tcPr>
            <w:tcW w:w="425" w:type="pct"/>
            <w:noWrap/>
            <w:hideMark/>
          </w:tcPr>
          <w:p w:rsidR="0096157F" w:rsidRPr="005F5131" w:rsidRDefault="0096157F" w:rsidP="007E7D2B">
            <w:pPr>
              <w:spacing w:before="240"/>
              <w:jc w:val="center"/>
              <w:rPr>
                <w:color w:val="000000"/>
              </w:rPr>
            </w:pPr>
            <w:r w:rsidRPr="005F5131">
              <w:rPr>
                <w:color w:val="000000"/>
              </w:rPr>
              <w:t>26.47</w:t>
            </w:r>
          </w:p>
        </w:tc>
        <w:tc>
          <w:tcPr>
            <w:tcW w:w="425" w:type="pct"/>
            <w:noWrap/>
            <w:hideMark/>
          </w:tcPr>
          <w:p w:rsidR="0096157F" w:rsidRPr="005F5131" w:rsidRDefault="0096157F" w:rsidP="007E7D2B">
            <w:pPr>
              <w:spacing w:before="240"/>
              <w:jc w:val="center"/>
              <w:rPr>
                <w:color w:val="000000"/>
              </w:rPr>
            </w:pPr>
            <w:r w:rsidRPr="005F5131">
              <w:rPr>
                <w:color w:val="000000"/>
              </w:rPr>
              <w:t>27.7</w:t>
            </w:r>
          </w:p>
        </w:tc>
        <w:tc>
          <w:tcPr>
            <w:tcW w:w="425" w:type="pct"/>
            <w:noWrap/>
            <w:hideMark/>
          </w:tcPr>
          <w:p w:rsidR="0096157F" w:rsidRPr="005F5131" w:rsidRDefault="0096157F" w:rsidP="007E7D2B">
            <w:pPr>
              <w:spacing w:before="240"/>
              <w:jc w:val="center"/>
              <w:rPr>
                <w:color w:val="000000"/>
              </w:rPr>
            </w:pPr>
            <w:r w:rsidRPr="005F5131">
              <w:rPr>
                <w:color w:val="000000"/>
              </w:rPr>
              <w:t>30.05</w:t>
            </w:r>
          </w:p>
        </w:tc>
        <w:tc>
          <w:tcPr>
            <w:tcW w:w="425" w:type="pct"/>
            <w:noWrap/>
            <w:hideMark/>
          </w:tcPr>
          <w:p w:rsidR="0096157F" w:rsidRPr="005F5131" w:rsidRDefault="0096157F" w:rsidP="007E7D2B">
            <w:pPr>
              <w:spacing w:before="240"/>
              <w:jc w:val="center"/>
              <w:rPr>
                <w:color w:val="000000"/>
              </w:rPr>
            </w:pPr>
            <w:r w:rsidRPr="005F5131">
              <w:rPr>
                <w:color w:val="000000"/>
              </w:rPr>
              <w:t>30.71</w:t>
            </w:r>
          </w:p>
        </w:tc>
        <w:tc>
          <w:tcPr>
            <w:tcW w:w="457" w:type="pct"/>
            <w:noWrap/>
            <w:hideMark/>
          </w:tcPr>
          <w:p w:rsidR="0096157F" w:rsidRPr="005F5131" w:rsidRDefault="0096157F" w:rsidP="00D1602F">
            <w:pPr>
              <w:spacing w:before="240"/>
              <w:jc w:val="center"/>
              <w:rPr>
                <w:color w:val="000000"/>
              </w:rPr>
            </w:pPr>
            <w:r w:rsidRPr="005F5131">
              <w:rPr>
                <w:color w:val="000000"/>
              </w:rPr>
              <w:t>32.82</w:t>
            </w:r>
          </w:p>
        </w:tc>
        <w:tc>
          <w:tcPr>
            <w:tcW w:w="581" w:type="pct"/>
            <w:noWrap/>
            <w:hideMark/>
          </w:tcPr>
          <w:p w:rsidR="0096157F" w:rsidRPr="005F5131" w:rsidRDefault="0096157F" w:rsidP="00D1602F">
            <w:pPr>
              <w:spacing w:before="240"/>
              <w:jc w:val="center"/>
              <w:rPr>
                <w:b/>
                <w:color w:val="000000"/>
                <w:lang w:val="sr-Cyrl-CS"/>
              </w:rPr>
            </w:pPr>
            <w:r w:rsidRPr="005F5131">
              <w:rPr>
                <w:b/>
                <w:color w:val="000000"/>
                <w:lang w:val="sr-Latn-CS"/>
              </w:rPr>
              <w:t>32.82</w:t>
            </w:r>
          </w:p>
        </w:tc>
      </w:tr>
      <w:tr w:rsidR="0096157F" w:rsidRPr="00525C04" w:rsidTr="00EA59F1">
        <w:trPr>
          <w:trHeight w:val="315"/>
        </w:trPr>
        <w:tc>
          <w:tcPr>
            <w:tcW w:w="1049" w:type="pct"/>
            <w:noWrap/>
            <w:hideMark/>
          </w:tcPr>
          <w:p w:rsidR="0096157F" w:rsidRPr="005F5131" w:rsidRDefault="0096157F" w:rsidP="007E7D2B">
            <w:pPr>
              <w:spacing w:before="240"/>
              <w:jc w:val="center"/>
              <w:rPr>
                <w:color w:val="000000"/>
              </w:rPr>
            </w:pPr>
            <w:r w:rsidRPr="005F5131">
              <w:rPr>
                <w:color w:val="000000"/>
              </w:rPr>
              <w:t xml:space="preserve"> 3 B </w:t>
            </w:r>
          </w:p>
        </w:tc>
        <w:tc>
          <w:tcPr>
            <w:tcW w:w="361" w:type="pct"/>
            <w:noWrap/>
            <w:hideMark/>
          </w:tcPr>
          <w:p w:rsidR="0096157F" w:rsidRPr="005F5131" w:rsidRDefault="0096157F" w:rsidP="007E7D2B">
            <w:pPr>
              <w:spacing w:before="240"/>
              <w:jc w:val="center"/>
              <w:rPr>
                <w:color w:val="000000"/>
              </w:rPr>
            </w:pPr>
            <w:r w:rsidRPr="005F5131">
              <w:rPr>
                <w:color w:val="000000"/>
              </w:rPr>
              <w:t>5.40</w:t>
            </w:r>
          </w:p>
        </w:tc>
        <w:tc>
          <w:tcPr>
            <w:tcW w:w="425" w:type="pct"/>
            <w:noWrap/>
            <w:hideMark/>
          </w:tcPr>
          <w:p w:rsidR="0096157F" w:rsidRPr="005F5131" w:rsidRDefault="0096157F" w:rsidP="007E7D2B">
            <w:pPr>
              <w:spacing w:before="240"/>
              <w:jc w:val="center"/>
              <w:rPr>
                <w:color w:val="000000"/>
              </w:rPr>
            </w:pPr>
            <w:r w:rsidRPr="005F5131">
              <w:rPr>
                <w:color w:val="000000"/>
              </w:rPr>
              <w:t>15.17</w:t>
            </w:r>
          </w:p>
        </w:tc>
        <w:tc>
          <w:tcPr>
            <w:tcW w:w="425" w:type="pct"/>
            <w:noWrap/>
            <w:hideMark/>
          </w:tcPr>
          <w:p w:rsidR="0096157F" w:rsidRPr="005F5131" w:rsidRDefault="0096157F" w:rsidP="007E7D2B">
            <w:pPr>
              <w:spacing w:before="240"/>
              <w:jc w:val="center"/>
              <w:rPr>
                <w:color w:val="000000"/>
              </w:rPr>
            </w:pPr>
            <w:r w:rsidRPr="005F5131">
              <w:rPr>
                <w:color w:val="000000"/>
              </w:rPr>
              <w:t>21.77</w:t>
            </w:r>
          </w:p>
        </w:tc>
        <w:tc>
          <w:tcPr>
            <w:tcW w:w="425" w:type="pct"/>
            <w:noWrap/>
            <w:hideMark/>
          </w:tcPr>
          <w:p w:rsidR="0096157F" w:rsidRPr="005F5131" w:rsidRDefault="0096157F" w:rsidP="007E7D2B">
            <w:pPr>
              <w:spacing w:before="240"/>
              <w:jc w:val="center"/>
              <w:rPr>
                <w:color w:val="000000"/>
              </w:rPr>
            </w:pPr>
            <w:r w:rsidRPr="005F5131">
              <w:rPr>
                <w:color w:val="000000"/>
              </w:rPr>
              <w:t>27.50</w:t>
            </w:r>
          </w:p>
        </w:tc>
        <w:tc>
          <w:tcPr>
            <w:tcW w:w="425" w:type="pct"/>
            <w:noWrap/>
            <w:hideMark/>
          </w:tcPr>
          <w:p w:rsidR="0096157F" w:rsidRPr="005F5131" w:rsidRDefault="0096157F" w:rsidP="007E7D2B">
            <w:pPr>
              <w:spacing w:before="240"/>
              <w:jc w:val="center"/>
              <w:rPr>
                <w:color w:val="000000"/>
              </w:rPr>
            </w:pPr>
            <w:r w:rsidRPr="005F5131">
              <w:rPr>
                <w:color w:val="000000"/>
              </w:rPr>
              <w:t>28.72</w:t>
            </w:r>
          </w:p>
        </w:tc>
        <w:tc>
          <w:tcPr>
            <w:tcW w:w="425" w:type="pct"/>
            <w:noWrap/>
            <w:hideMark/>
          </w:tcPr>
          <w:p w:rsidR="0096157F" w:rsidRPr="005F5131" w:rsidRDefault="0096157F" w:rsidP="007E7D2B">
            <w:pPr>
              <w:spacing w:before="240"/>
              <w:jc w:val="center"/>
              <w:rPr>
                <w:color w:val="000000"/>
              </w:rPr>
            </w:pPr>
            <w:r w:rsidRPr="005F5131">
              <w:rPr>
                <w:color w:val="000000"/>
              </w:rPr>
              <w:t>31.34</w:t>
            </w:r>
          </w:p>
        </w:tc>
        <w:tc>
          <w:tcPr>
            <w:tcW w:w="425" w:type="pct"/>
            <w:noWrap/>
            <w:hideMark/>
          </w:tcPr>
          <w:p w:rsidR="0096157F" w:rsidRPr="005F5131" w:rsidRDefault="0096157F" w:rsidP="007E7D2B">
            <w:pPr>
              <w:spacing w:before="240"/>
              <w:jc w:val="center"/>
              <w:rPr>
                <w:color w:val="000000"/>
              </w:rPr>
            </w:pPr>
            <w:r w:rsidRPr="005F5131">
              <w:rPr>
                <w:color w:val="000000"/>
              </w:rPr>
              <w:t>31.98</w:t>
            </w:r>
          </w:p>
        </w:tc>
        <w:tc>
          <w:tcPr>
            <w:tcW w:w="457" w:type="pct"/>
            <w:noWrap/>
            <w:hideMark/>
          </w:tcPr>
          <w:p w:rsidR="0096157F" w:rsidRPr="005F5131" w:rsidRDefault="0096157F" w:rsidP="007E7D2B">
            <w:pPr>
              <w:spacing w:before="240"/>
              <w:jc w:val="center"/>
              <w:rPr>
                <w:color w:val="000000"/>
              </w:rPr>
            </w:pPr>
            <w:r w:rsidRPr="005F5131">
              <w:rPr>
                <w:color w:val="000000"/>
              </w:rPr>
              <w:t>34.71</w:t>
            </w:r>
          </w:p>
        </w:tc>
        <w:tc>
          <w:tcPr>
            <w:tcW w:w="581" w:type="pct"/>
            <w:noWrap/>
            <w:hideMark/>
          </w:tcPr>
          <w:p w:rsidR="0096157F" w:rsidRPr="005F5131" w:rsidRDefault="0096157F" w:rsidP="007E7D2B">
            <w:pPr>
              <w:spacing w:before="240"/>
              <w:jc w:val="center"/>
              <w:rPr>
                <w:b/>
                <w:color w:val="000000"/>
                <w:lang w:val="sr-Latn-CS"/>
              </w:rPr>
            </w:pPr>
            <w:r w:rsidRPr="005F5131">
              <w:rPr>
                <w:b/>
                <w:color w:val="000000"/>
                <w:lang w:val="sr-Latn-CS"/>
              </w:rPr>
              <w:t>34.71</w:t>
            </w:r>
          </w:p>
        </w:tc>
      </w:tr>
      <w:tr w:rsidR="0096157F" w:rsidRPr="00525C04" w:rsidTr="00EA59F1">
        <w:trPr>
          <w:trHeight w:val="550"/>
        </w:trPr>
        <w:tc>
          <w:tcPr>
            <w:tcW w:w="1049" w:type="pct"/>
            <w:noWrap/>
            <w:hideMark/>
          </w:tcPr>
          <w:p w:rsidR="0096157F" w:rsidRPr="005F5131" w:rsidRDefault="004154A5" w:rsidP="007E7D2B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6157F" w:rsidRPr="005F5131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="0096157F" w:rsidRPr="005F5131">
              <w:rPr>
                <w:color w:val="000000"/>
              </w:rPr>
              <w:t>A</w:t>
            </w:r>
          </w:p>
        </w:tc>
        <w:tc>
          <w:tcPr>
            <w:tcW w:w="361" w:type="pct"/>
            <w:noWrap/>
            <w:hideMark/>
          </w:tcPr>
          <w:p w:rsidR="0096157F" w:rsidRPr="005F5131" w:rsidRDefault="0096157F" w:rsidP="007E7D2B">
            <w:pPr>
              <w:spacing w:before="240"/>
              <w:jc w:val="center"/>
              <w:rPr>
                <w:color w:val="000000"/>
              </w:rPr>
            </w:pPr>
            <w:r w:rsidRPr="005F5131">
              <w:rPr>
                <w:color w:val="000000"/>
              </w:rPr>
              <w:t>5.21</w:t>
            </w:r>
          </w:p>
        </w:tc>
        <w:tc>
          <w:tcPr>
            <w:tcW w:w="425" w:type="pct"/>
            <w:noWrap/>
            <w:hideMark/>
          </w:tcPr>
          <w:p w:rsidR="0096157F" w:rsidRPr="005F5131" w:rsidRDefault="0096157F" w:rsidP="007E7D2B">
            <w:pPr>
              <w:spacing w:before="240"/>
              <w:jc w:val="center"/>
              <w:rPr>
                <w:color w:val="000000"/>
              </w:rPr>
            </w:pPr>
            <w:r w:rsidRPr="005F5131">
              <w:rPr>
                <w:color w:val="000000"/>
              </w:rPr>
              <w:t>13.37</w:t>
            </w:r>
          </w:p>
        </w:tc>
        <w:tc>
          <w:tcPr>
            <w:tcW w:w="425" w:type="pct"/>
            <w:noWrap/>
            <w:hideMark/>
          </w:tcPr>
          <w:p w:rsidR="0096157F" w:rsidRPr="005F5131" w:rsidRDefault="0096157F" w:rsidP="007E7D2B">
            <w:pPr>
              <w:spacing w:before="240"/>
              <w:jc w:val="center"/>
              <w:rPr>
                <w:color w:val="000000"/>
              </w:rPr>
            </w:pPr>
            <w:r w:rsidRPr="005F5131">
              <w:rPr>
                <w:color w:val="000000"/>
              </w:rPr>
              <w:t>19.09</w:t>
            </w:r>
          </w:p>
        </w:tc>
        <w:tc>
          <w:tcPr>
            <w:tcW w:w="425" w:type="pct"/>
            <w:noWrap/>
            <w:hideMark/>
          </w:tcPr>
          <w:p w:rsidR="0096157F" w:rsidRPr="005F5131" w:rsidRDefault="0096157F" w:rsidP="007E7D2B">
            <w:pPr>
              <w:spacing w:before="240"/>
              <w:jc w:val="center"/>
              <w:rPr>
                <w:color w:val="000000"/>
              </w:rPr>
            </w:pPr>
            <w:r w:rsidRPr="005F5131">
              <w:rPr>
                <w:color w:val="000000"/>
              </w:rPr>
              <w:t>26.39</w:t>
            </w:r>
          </w:p>
        </w:tc>
        <w:tc>
          <w:tcPr>
            <w:tcW w:w="425" w:type="pct"/>
            <w:noWrap/>
            <w:hideMark/>
          </w:tcPr>
          <w:p w:rsidR="0096157F" w:rsidRPr="005F5131" w:rsidRDefault="0096157F" w:rsidP="007E7D2B">
            <w:pPr>
              <w:spacing w:before="240"/>
              <w:jc w:val="center"/>
              <w:rPr>
                <w:color w:val="000000"/>
              </w:rPr>
            </w:pPr>
            <w:r w:rsidRPr="005F5131">
              <w:rPr>
                <w:color w:val="000000"/>
              </w:rPr>
              <w:t>27.98</w:t>
            </w:r>
          </w:p>
        </w:tc>
        <w:tc>
          <w:tcPr>
            <w:tcW w:w="425" w:type="pct"/>
            <w:noWrap/>
            <w:hideMark/>
          </w:tcPr>
          <w:p w:rsidR="0096157F" w:rsidRPr="005F5131" w:rsidRDefault="0096157F" w:rsidP="007E7D2B">
            <w:pPr>
              <w:spacing w:before="240"/>
              <w:jc w:val="center"/>
              <w:rPr>
                <w:color w:val="000000"/>
              </w:rPr>
            </w:pPr>
            <w:r w:rsidRPr="005F5131">
              <w:rPr>
                <w:color w:val="000000"/>
              </w:rPr>
              <w:t>31.05</w:t>
            </w:r>
          </w:p>
        </w:tc>
        <w:tc>
          <w:tcPr>
            <w:tcW w:w="425" w:type="pct"/>
            <w:noWrap/>
            <w:hideMark/>
          </w:tcPr>
          <w:p w:rsidR="0096157F" w:rsidRPr="005F5131" w:rsidRDefault="0096157F" w:rsidP="007E7D2B">
            <w:pPr>
              <w:spacing w:before="240"/>
              <w:jc w:val="center"/>
              <w:rPr>
                <w:color w:val="000000"/>
              </w:rPr>
            </w:pPr>
            <w:r w:rsidRPr="005F5131">
              <w:rPr>
                <w:color w:val="000000"/>
              </w:rPr>
              <w:t>32.47</w:t>
            </w:r>
          </w:p>
        </w:tc>
        <w:tc>
          <w:tcPr>
            <w:tcW w:w="457" w:type="pct"/>
            <w:noWrap/>
            <w:hideMark/>
          </w:tcPr>
          <w:p w:rsidR="0096157F" w:rsidRPr="005F5131" w:rsidRDefault="0096157F" w:rsidP="007E7D2B">
            <w:pPr>
              <w:spacing w:before="240"/>
              <w:jc w:val="center"/>
              <w:rPr>
                <w:color w:val="000000"/>
              </w:rPr>
            </w:pPr>
            <w:r w:rsidRPr="005F5131">
              <w:rPr>
                <w:color w:val="000000"/>
              </w:rPr>
              <w:t>34.81</w:t>
            </w:r>
          </w:p>
        </w:tc>
        <w:tc>
          <w:tcPr>
            <w:tcW w:w="581" w:type="pct"/>
            <w:noWrap/>
            <w:hideMark/>
          </w:tcPr>
          <w:p w:rsidR="0096157F" w:rsidRPr="005F5131" w:rsidRDefault="0096157F" w:rsidP="007E7D2B">
            <w:pPr>
              <w:spacing w:before="240"/>
              <w:jc w:val="center"/>
              <w:rPr>
                <w:b/>
                <w:color w:val="000000"/>
                <w:lang w:val="sr-Latn-CS"/>
              </w:rPr>
            </w:pPr>
            <w:r w:rsidRPr="005F5131">
              <w:rPr>
                <w:b/>
                <w:color w:val="000000"/>
                <w:lang w:val="sr-Latn-CS"/>
              </w:rPr>
              <w:t>34.81</w:t>
            </w:r>
          </w:p>
        </w:tc>
      </w:tr>
      <w:tr w:rsidR="0096157F" w:rsidRPr="00525C04" w:rsidTr="00EA59F1">
        <w:trPr>
          <w:trHeight w:val="315"/>
        </w:trPr>
        <w:tc>
          <w:tcPr>
            <w:tcW w:w="1049" w:type="pct"/>
            <w:noWrap/>
            <w:hideMark/>
          </w:tcPr>
          <w:p w:rsidR="0096157F" w:rsidRPr="005F5131" w:rsidRDefault="0096157F" w:rsidP="007E7D2B">
            <w:pPr>
              <w:spacing w:before="240"/>
              <w:jc w:val="center"/>
              <w:rPr>
                <w:color w:val="000000"/>
              </w:rPr>
            </w:pPr>
            <w:r w:rsidRPr="005F5131">
              <w:rPr>
                <w:color w:val="000000"/>
              </w:rPr>
              <w:t>4 B</w:t>
            </w:r>
          </w:p>
        </w:tc>
        <w:tc>
          <w:tcPr>
            <w:tcW w:w="361" w:type="pct"/>
            <w:noWrap/>
            <w:hideMark/>
          </w:tcPr>
          <w:p w:rsidR="0096157F" w:rsidRPr="005F5131" w:rsidRDefault="0096157F" w:rsidP="007E7D2B">
            <w:pPr>
              <w:spacing w:before="240"/>
              <w:jc w:val="center"/>
              <w:rPr>
                <w:color w:val="000000"/>
              </w:rPr>
            </w:pPr>
            <w:r w:rsidRPr="005F5131">
              <w:rPr>
                <w:color w:val="000000"/>
              </w:rPr>
              <w:t>6.08</w:t>
            </w:r>
          </w:p>
        </w:tc>
        <w:tc>
          <w:tcPr>
            <w:tcW w:w="425" w:type="pct"/>
            <w:noWrap/>
            <w:hideMark/>
          </w:tcPr>
          <w:p w:rsidR="0096157F" w:rsidRPr="005F5131" w:rsidRDefault="0096157F" w:rsidP="007E7D2B">
            <w:pPr>
              <w:spacing w:before="240"/>
              <w:jc w:val="center"/>
              <w:rPr>
                <w:color w:val="000000"/>
              </w:rPr>
            </w:pPr>
            <w:r w:rsidRPr="005F5131">
              <w:rPr>
                <w:color w:val="000000"/>
              </w:rPr>
              <w:t>16.27</w:t>
            </w:r>
          </w:p>
        </w:tc>
        <w:tc>
          <w:tcPr>
            <w:tcW w:w="425" w:type="pct"/>
            <w:noWrap/>
            <w:hideMark/>
          </w:tcPr>
          <w:p w:rsidR="0096157F" w:rsidRPr="005F5131" w:rsidRDefault="0096157F" w:rsidP="007E7D2B">
            <w:pPr>
              <w:spacing w:before="240"/>
              <w:jc w:val="center"/>
              <w:rPr>
                <w:color w:val="000000"/>
              </w:rPr>
            </w:pPr>
            <w:r w:rsidRPr="005F5131">
              <w:rPr>
                <w:color w:val="000000"/>
              </w:rPr>
              <w:t>21.75</w:t>
            </w:r>
          </w:p>
        </w:tc>
        <w:tc>
          <w:tcPr>
            <w:tcW w:w="425" w:type="pct"/>
            <w:noWrap/>
            <w:hideMark/>
          </w:tcPr>
          <w:p w:rsidR="0096157F" w:rsidRPr="005F5131" w:rsidRDefault="0096157F" w:rsidP="007E7D2B">
            <w:pPr>
              <w:spacing w:before="240"/>
              <w:jc w:val="center"/>
              <w:rPr>
                <w:color w:val="000000"/>
              </w:rPr>
            </w:pPr>
            <w:r w:rsidRPr="005F5131">
              <w:rPr>
                <w:color w:val="000000"/>
              </w:rPr>
              <w:t>27.47</w:t>
            </w:r>
          </w:p>
        </w:tc>
        <w:tc>
          <w:tcPr>
            <w:tcW w:w="425" w:type="pct"/>
            <w:noWrap/>
            <w:hideMark/>
          </w:tcPr>
          <w:p w:rsidR="0096157F" w:rsidRPr="005F5131" w:rsidRDefault="0096157F" w:rsidP="007E7D2B">
            <w:pPr>
              <w:spacing w:before="240"/>
              <w:jc w:val="center"/>
              <w:rPr>
                <w:color w:val="000000"/>
              </w:rPr>
            </w:pPr>
            <w:r w:rsidRPr="005F5131">
              <w:rPr>
                <w:color w:val="000000"/>
              </w:rPr>
              <w:t>28.98</w:t>
            </w:r>
          </w:p>
        </w:tc>
        <w:tc>
          <w:tcPr>
            <w:tcW w:w="425" w:type="pct"/>
            <w:noWrap/>
            <w:hideMark/>
          </w:tcPr>
          <w:p w:rsidR="0096157F" w:rsidRPr="005F5131" w:rsidRDefault="0096157F" w:rsidP="007E7D2B">
            <w:pPr>
              <w:spacing w:before="240"/>
              <w:jc w:val="center"/>
              <w:rPr>
                <w:color w:val="000000"/>
              </w:rPr>
            </w:pPr>
            <w:r w:rsidRPr="005F5131">
              <w:rPr>
                <w:color w:val="000000"/>
              </w:rPr>
              <w:t>31.77</w:t>
            </w:r>
          </w:p>
        </w:tc>
        <w:tc>
          <w:tcPr>
            <w:tcW w:w="425" w:type="pct"/>
            <w:noWrap/>
            <w:hideMark/>
          </w:tcPr>
          <w:p w:rsidR="0096157F" w:rsidRPr="005F5131" w:rsidRDefault="0096157F" w:rsidP="007E7D2B">
            <w:pPr>
              <w:spacing w:before="240"/>
              <w:jc w:val="center"/>
              <w:rPr>
                <w:color w:val="000000"/>
              </w:rPr>
            </w:pPr>
            <w:r w:rsidRPr="005F5131">
              <w:rPr>
                <w:color w:val="000000"/>
              </w:rPr>
              <w:t>32.61</w:t>
            </w:r>
          </w:p>
        </w:tc>
        <w:tc>
          <w:tcPr>
            <w:tcW w:w="457" w:type="pct"/>
            <w:noWrap/>
            <w:hideMark/>
          </w:tcPr>
          <w:p w:rsidR="0096157F" w:rsidRPr="005F5131" w:rsidRDefault="0096157F" w:rsidP="007E7D2B">
            <w:pPr>
              <w:spacing w:before="240"/>
              <w:jc w:val="center"/>
              <w:rPr>
                <w:color w:val="000000"/>
              </w:rPr>
            </w:pPr>
            <w:r w:rsidRPr="005F5131">
              <w:rPr>
                <w:color w:val="000000"/>
              </w:rPr>
              <w:t>35.57</w:t>
            </w:r>
          </w:p>
        </w:tc>
        <w:tc>
          <w:tcPr>
            <w:tcW w:w="581" w:type="pct"/>
            <w:noWrap/>
            <w:hideMark/>
          </w:tcPr>
          <w:p w:rsidR="0096157F" w:rsidRPr="005F5131" w:rsidRDefault="0096157F" w:rsidP="007E7D2B">
            <w:pPr>
              <w:spacing w:before="240"/>
              <w:jc w:val="center"/>
              <w:rPr>
                <w:b/>
                <w:color w:val="000000"/>
                <w:lang w:val="sr-Latn-BA"/>
              </w:rPr>
            </w:pPr>
            <w:r w:rsidRPr="005F5131">
              <w:rPr>
                <w:b/>
                <w:color w:val="000000"/>
                <w:lang w:val="sr-Latn-BA"/>
              </w:rPr>
              <w:t>35,57</w:t>
            </w:r>
          </w:p>
        </w:tc>
      </w:tr>
    </w:tbl>
    <w:p w:rsidR="00FF2859" w:rsidRDefault="00FF2859" w:rsidP="00A076EC">
      <w:pPr>
        <w:widowControl/>
        <w:jc w:val="both"/>
        <w:rPr>
          <w:sz w:val="24"/>
          <w:szCs w:val="24"/>
          <w:lang w:val="sr-Latn-CS"/>
        </w:rPr>
      </w:pPr>
    </w:p>
    <w:p w:rsidR="00874E04" w:rsidRDefault="00874E04" w:rsidP="00927B78">
      <w:pPr>
        <w:widowControl/>
        <w:spacing w:line="276" w:lineRule="auto"/>
        <w:jc w:val="both"/>
      </w:pPr>
      <w:r>
        <w:t>Tabela 3</w:t>
      </w:r>
      <w:r w:rsidR="00FF58C6" w:rsidRPr="00FF58C6">
        <w:t xml:space="preserve"> </w:t>
      </w:r>
      <w:r w:rsidR="00FF58C6" w:rsidRPr="00DC2E80">
        <w:t xml:space="preserve">Promjena mase boca sa vrenjačama </w:t>
      </w:r>
      <w:r w:rsidR="00FF58C6" w:rsidRPr="00DC2E80">
        <w:rPr>
          <w:bCs/>
        </w:rPr>
        <w:t>Δm</w:t>
      </w:r>
      <w:r w:rsidR="00FF58C6" w:rsidRPr="00DC2E80">
        <w:rPr>
          <w:vertAlign w:val="subscript"/>
        </w:rPr>
        <w:t>sr</w:t>
      </w:r>
      <w:r w:rsidR="00FF58C6">
        <w:rPr>
          <w:vertAlign w:val="subscript"/>
        </w:rPr>
        <w:t xml:space="preserve">. </w:t>
      </w:r>
      <w:r w:rsidR="00FF58C6">
        <w:t>(g</w:t>
      </w:r>
      <w:r w:rsidR="00FF58C6" w:rsidRPr="00DC2E80">
        <w:t>)</w:t>
      </w:r>
      <w:r w:rsidR="00FF58C6">
        <w:t xml:space="preserve"> </w:t>
      </w:r>
      <w:r w:rsidR="00DE3AFF">
        <w:t>za eksperiment</w:t>
      </w:r>
      <w:r>
        <w:t xml:space="preserve"> 5</w:t>
      </w:r>
    </w:p>
    <w:p w:rsidR="00705FAA" w:rsidRPr="00927B78" w:rsidRDefault="00705FAA" w:rsidP="00927B78">
      <w:pPr>
        <w:widowControl/>
        <w:spacing w:line="276" w:lineRule="auto"/>
        <w:jc w:val="both"/>
        <w:rPr>
          <w:lang w:val="sr-Latn-CS"/>
        </w:rPr>
      </w:pPr>
      <w:r>
        <w:t>Table 3. The change of bottles mass with fermentation locks</w:t>
      </w:r>
      <w:r w:rsidRPr="00F569A6">
        <w:rPr>
          <w:bCs/>
        </w:rPr>
        <w:t xml:space="preserve"> </w:t>
      </w:r>
      <w:r w:rsidRPr="00DC2E80">
        <w:rPr>
          <w:bCs/>
        </w:rPr>
        <w:t>Δm</w:t>
      </w:r>
      <w:r>
        <w:rPr>
          <w:vertAlign w:val="subscript"/>
        </w:rPr>
        <w:t xml:space="preserve">mv. </w:t>
      </w:r>
      <w:r w:rsidRPr="00DC2E80">
        <w:t>(g)</w:t>
      </w:r>
      <w:r>
        <w:t xml:space="preserve"> for experiment 5</w:t>
      </w:r>
    </w:p>
    <w:tbl>
      <w:tblPr>
        <w:tblStyle w:val="TableTheme"/>
        <w:tblpPr w:leftFromText="180" w:rightFromText="180" w:vertAnchor="text" w:horzAnchor="margin" w:tblpX="108" w:tblpY="42"/>
        <w:tblW w:w="4929" w:type="pct"/>
        <w:tblLook w:val="04A0"/>
      </w:tblPr>
      <w:tblGrid>
        <w:gridCol w:w="1984"/>
        <w:gridCol w:w="653"/>
        <w:gridCol w:w="808"/>
        <w:gridCol w:w="726"/>
        <w:gridCol w:w="725"/>
        <w:gridCol w:w="827"/>
        <w:gridCol w:w="725"/>
        <w:gridCol w:w="827"/>
        <w:gridCol w:w="754"/>
        <w:gridCol w:w="1083"/>
      </w:tblGrid>
      <w:tr w:rsidR="00EA59F1" w:rsidRPr="00525C04" w:rsidTr="00EA59F1">
        <w:trPr>
          <w:trHeight w:val="315"/>
        </w:trPr>
        <w:tc>
          <w:tcPr>
            <w:tcW w:w="1088" w:type="pct"/>
            <w:noWrap/>
            <w:vAlign w:val="center"/>
            <w:hideMark/>
          </w:tcPr>
          <w:p w:rsidR="002D2AAA" w:rsidRPr="00FF58C6" w:rsidRDefault="002D2AAA" w:rsidP="00DE3AFF">
            <w:pPr>
              <w:jc w:val="center"/>
              <w:rPr>
                <w:b/>
              </w:rPr>
            </w:pPr>
            <w:r w:rsidRPr="00FF58C6">
              <w:rPr>
                <w:b/>
              </w:rPr>
              <w:t>Eksperiment</w:t>
            </w:r>
          </w:p>
          <w:p w:rsidR="002D2AAA" w:rsidRPr="00FF58C6" w:rsidRDefault="002D2AAA" w:rsidP="00DE3AFF">
            <w:pPr>
              <w:jc w:val="center"/>
              <w:rPr>
                <w:b/>
              </w:rPr>
            </w:pPr>
            <w:r w:rsidRPr="00FF58C6">
              <w:rPr>
                <w:b/>
              </w:rPr>
              <w:t>Experiment</w:t>
            </w:r>
          </w:p>
          <w:p w:rsidR="002D2AAA" w:rsidRPr="00FF58C6" w:rsidRDefault="002D2AAA" w:rsidP="00DE3AFF">
            <w:pPr>
              <w:jc w:val="center"/>
              <w:rPr>
                <w:b/>
                <w:color w:val="000000"/>
                <w:lang w:val="sr-Latn-CS"/>
              </w:rPr>
            </w:pPr>
            <w:r w:rsidRPr="00FF58C6">
              <w:rPr>
                <w:b/>
              </w:rPr>
              <w:t>/dan ferm</w:t>
            </w:r>
            <w:r w:rsidRPr="00FF58C6">
              <w:rPr>
                <w:b/>
                <w:color w:val="000000"/>
                <w:lang w:val="sr-Latn-CS"/>
              </w:rPr>
              <w:t>entacije</w:t>
            </w:r>
          </w:p>
          <w:p w:rsidR="005C24C1" w:rsidRPr="00FF58C6" w:rsidRDefault="002D2AAA" w:rsidP="00DE3AFF">
            <w:pPr>
              <w:jc w:val="center"/>
              <w:rPr>
                <w:b/>
                <w:color w:val="000000"/>
                <w:lang w:val="sr-Latn-CS"/>
              </w:rPr>
            </w:pPr>
            <w:r w:rsidRPr="00FF58C6">
              <w:rPr>
                <w:b/>
                <w:color w:val="000000"/>
                <w:lang w:val="sr-Latn-CS"/>
              </w:rPr>
              <w:t>fermentation time</w:t>
            </w:r>
          </w:p>
        </w:tc>
        <w:tc>
          <w:tcPr>
            <w:tcW w:w="358" w:type="pct"/>
            <w:noWrap/>
            <w:hideMark/>
          </w:tcPr>
          <w:p w:rsidR="005C24C1" w:rsidRPr="00FF58C6" w:rsidRDefault="005C24C1" w:rsidP="007E7D2B">
            <w:pPr>
              <w:spacing w:before="240"/>
              <w:jc w:val="center"/>
              <w:rPr>
                <w:b/>
                <w:color w:val="000000"/>
                <w:lang w:val="sr-Cyrl-BA"/>
              </w:rPr>
            </w:pPr>
            <w:r w:rsidRPr="00FF58C6">
              <w:rPr>
                <w:b/>
                <w:color w:val="000000"/>
              </w:rPr>
              <w:t>3.</w:t>
            </w:r>
          </w:p>
        </w:tc>
        <w:tc>
          <w:tcPr>
            <w:tcW w:w="443" w:type="pct"/>
            <w:noWrap/>
            <w:hideMark/>
          </w:tcPr>
          <w:p w:rsidR="005C24C1" w:rsidRPr="00FF58C6" w:rsidRDefault="005C24C1" w:rsidP="007E7D2B">
            <w:pPr>
              <w:spacing w:before="240"/>
              <w:jc w:val="center"/>
              <w:rPr>
                <w:b/>
                <w:color w:val="000000"/>
                <w:lang w:val="sr-Cyrl-BA"/>
              </w:rPr>
            </w:pPr>
            <w:r w:rsidRPr="00FF58C6">
              <w:rPr>
                <w:b/>
                <w:color w:val="000000"/>
              </w:rPr>
              <w:t>5.</w:t>
            </w:r>
          </w:p>
        </w:tc>
        <w:tc>
          <w:tcPr>
            <w:tcW w:w="398" w:type="pct"/>
            <w:noWrap/>
            <w:hideMark/>
          </w:tcPr>
          <w:p w:rsidR="005C24C1" w:rsidRPr="00FF58C6" w:rsidRDefault="005C24C1" w:rsidP="007E7D2B">
            <w:pPr>
              <w:spacing w:before="240"/>
              <w:jc w:val="center"/>
              <w:rPr>
                <w:b/>
                <w:color w:val="000000"/>
                <w:lang w:val="sr-Latn-BA"/>
              </w:rPr>
            </w:pPr>
            <w:r w:rsidRPr="00FF58C6">
              <w:rPr>
                <w:b/>
                <w:color w:val="000000"/>
              </w:rPr>
              <w:t>7.</w:t>
            </w:r>
          </w:p>
        </w:tc>
        <w:tc>
          <w:tcPr>
            <w:tcW w:w="398" w:type="pct"/>
            <w:noWrap/>
            <w:hideMark/>
          </w:tcPr>
          <w:p w:rsidR="005C24C1" w:rsidRPr="00FF58C6" w:rsidRDefault="005C24C1" w:rsidP="00927B78">
            <w:pPr>
              <w:spacing w:before="240"/>
              <w:jc w:val="center"/>
              <w:rPr>
                <w:b/>
                <w:color w:val="000000"/>
                <w:lang w:val="sr-Latn-BA"/>
              </w:rPr>
            </w:pPr>
            <w:r w:rsidRPr="00FF58C6">
              <w:rPr>
                <w:b/>
                <w:color w:val="000000"/>
              </w:rPr>
              <w:t>10.</w:t>
            </w:r>
          </w:p>
        </w:tc>
        <w:tc>
          <w:tcPr>
            <w:tcW w:w="454" w:type="pct"/>
            <w:noWrap/>
            <w:hideMark/>
          </w:tcPr>
          <w:p w:rsidR="005C24C1" w:rsidRPr="00FF58C6" w:rsidRDefault="005C24C1" w:rsidP="00927B78">
            <w:pPr>
              <w:spacing w:before="240"/>
              <w:jc w:val="center"/>
              <w:rPr>
                <w:b/>
                <w:color w:val="000000"/>
                <w:lang w:val="sr-Cyrl-BA"/>
              </w:rPr>
            </w:pPr>
            <w:r w:rsidRPr="00FF58C6">
              <w:rPr>
                <w:b/>
                <w:color w:val="000000"/>
              </w:rPr>
              <w:t>14.</w:t>
            </w:r>
          </w:p>
        </w:tc>
        <w:tc>
          <w:tcPr>
            <w:tcW w:w="398" w:type="pct"/>
            <w:noWrap/>
            <w:hideMark/>
          </w:tcPr>
          <w:p w:rsidR="005C24C1" w:rsidRPr="00FF58C6" w:rsidRDefault="005C24C1" w:rsidP="00927B78">
            <w:pPr>
              <w:spacing w:before="240"/>
              <w:jc w:val="center"/>
              <w:rPr>
                <w:b/>
                <w:color w:val="000000"/>
                <w:lang w:val="sr-Cyrl-BA"/>
              </w:rPr>
            </w:pPr>
            <w:r w:rsidRPr="00FF58C6">
              <w:rPr>
                <w:b/>
                <w:color w:val="000000"/>
              </w:rPr>
              <w:t>17.</w:t>
            </w:r>
          </w:p>
        </w:tc>
        <w:tc>
          <w:tcPr>
            <w:tcW w:w="454" w:type="pct"/>
            <w:noWrap/>
            <w:hideMark/>
          </w:tcPr>
          <w:p w:rsidR="005C24C1" w:rsidRPr="00FF58C6" w:rsidRDefault="005C24C1" w:rsidP="00927B78">
            <w:pPr>
              <w:spacing w:before="240"/>
              <w:jc w:val="center"/>
              <w:rPr>
                <w:b/>
                <w:color w:val="000000"/>
                <w:lang w:val="sr-Cyrl-BA"/>
              </w:rPr>
            </w:pPr>
            <w:r w:rsidRPr="00FF58C6">
              <w:rPr>
                <w:b/>
                <w:color w:val="000000"/>
              </w:rPr>
              <w:t>22.</w:t>
            </w:r>
          </w:p>
        </w:tc>
        <w:tc>
          <w:tcPr>
            <w:tcW w:w="414" w:type="pct"/>
            <w:noWrap/>
            <w:hideMark/>
          </w:tcPr>
          <w:p w:rsidR="005C24C1" w:rsidRPr="00FF58C6" w:rsidRDefault="005C24C1" w:rsidP="007E7D2B">
            <w:pPr>
              <w:spacing w:before="240"/>
              <w:jc w:val="center"/>
              <w:rPr>
                <w:b/>
                <w:color w:val="000000"/>
                <w:lang w:val="sr-Cyrl-BA"/>
              </w:rPr>
            </w:pPr>
            <w:r w:rsidRPr="00FF58C6">
              <w:rPr>
                <w:b/>
                <w:color w:val="000000"/>
              </w:rPr>
              <w:t>26.</w:t>
            </w:r>
          </w:p>
        </w:tc>
        <w:tc>
          <w:tcPr>
            <w:tcW w:w="594" w:type="pct"/>
            <w:noWrap/>
            <w:hideMark/>
          </w:tcPr>
          <w:p w:rsidR="004154A5" w:rsidRPr="00FF58C6" w:rsidRDefault="004154A5" w:rsidP="004154A5">
            <w:pPr>
              <w:jc w:val="center"/>
              <w:rPr>
                <w:b/>
                <w:color w:val="000000"/>
              </w:rPr>
            </w:pPr>
          </w:p>
          <w:p w:rsidR="004154A5" w:rsidRPr="00FF58C6" w:rsidRDefault="005C24C1" w:rsidP="004154A5">
            <w:pPr>
              <w:jc w:val="center"/>
              <w:rPr>
                <w:b/>
                <w:color w:val="000000"/>
                <w:vertAlign w:val="subscript"/>
                <w:lang w:val="sr-Latn-CS"/>
              </w:rPr>
            </w:pPr>
            <w:r w:rsidRPr="00FF58C6">
              <w:rPr>
                <w:b/>
                <w:color w:val="000000"/>
              </w:rPr>
              <w:t>Δ m</w:t>
            </w:r>
            <w:r w:rsidRPr="00FF58C6">
              <w:rPr>
                <w:b/>
                <w:color w:val="000000"/>
                <w:lang w:val="sr-Cyrl-BA"/>
              </w:rPr>
              <w:t xml:space="preserve"> (</w:t>
            </w:r>
            <w:r w:rsidRPr="00FF58C6">
              <w:rPr>
                <w:b/>
                <w:color w:val="000000"/>
                <w:lang w:val="sr-Latn-BA"/>
              </w:rPr>
              <w:t>g</w:t>
            </w:r>
            <w:r w:rsidRPr="00FF58C6">
              <w:rPr>
                <w:b/>
                <w:color w:val="000000"/>
                <w:lang w:val="sr-Cyrl-BA"/>
              </w:rPr>
              <w:t>)</w:t>
            </w:r>
            <w:r w:rsidRPr="00FF58C6">
              <w:rPr>
                <w:b/>
                <w:color w:val="000000"/>
                <w:vertAlign w:val="subscript"/>
                <w:lang w:val="sr-Latn-CS"/>
              </w:rPr>
              <w:t>sr.</w:t>
            </w:r>
          </w:p>
          <w:p w:rsidR="004154A5" w:rsidRPr="00FF58C6" w:rsidRDefault="00282648" w:rsidP="004154A5">
            <w:pPr>
              <w:rPr>
                <w:b/>
                <w:color w:val="000000"/>
                <w:vertAlign w:val="subscript"/>
                <w:lang w:val="sr-Latn-CS"/>
              </w:rPr>
            </w:pPr>
            <w:r w:rsidRPr="00FF58C6">
              <w:rPr>
                <w:b/>
                <w:color w:val="000000"/>
              </w:rPr>
              <w:t xml:space="preserve"> </w:t>
            </w:r>
            <w:r w:rsidR="004154A5" w:rsidRPr="00FF58C6">
              <w:rPr>
                <w:b/>
                <w:color w:val="000000"/>
              </w:rPr>
              <w:t>Δ m</w:t>
            </w:r>
            <w:r w:rsidR="004154A5" w:rsidRPr="00FF58C6">
              <w:rPr>
                <w:b/>
                <w:color w:val="000000"/>
                <w:lang w:val="sr-Cyrl-BA"/>
              </w:rPr>
              <w:t>(</w:t>
            </w:r>
            <w:r w:rsidR="004154A5" w:rsidRPr="00FF58C6">
              <w:rPr>
                <w:b/>
                <w:color w:val="000000"/>
                <w:lang w:val="sr-Latn-BA"/>
              </w:rPr>
              <w:t>g</w:t>
            </w:r>
            <w:r w:rsidR="004154A5" w:rsidRPr="00FF58C6">
              <w:rPr>
                <w:b/>
                <w:color w:val="000000"/>
                <w:lang w:val="sr-Cyrl-BA"/>
              </w:rPr>
              <w:t>)</w:t>
            </w:r>
            <w:r w:rsidR="004154A5" w:rsidRPr="00FF58C6">
              <w:rPr>
                <w:b/>
                <w:color w:val="000000"/>
                <w:vertAlign w:val="subscript"/>
                <w:lang w:val="sr-Latn-CS"/>
              </w:rPr>
              <w:t>mv.</w:t>
            </w:r>
          </w:p>
        </w:tc>
      </w:tr>
      <w:tr w:rsidR="00EA59F1" w:rsidRPr="00525C04" w:rsidTr="00EA59F1">
        <w:trPr>
          <w:trHeight w:val="315"/>
        </w:trPr>
        <w:tc>
          <w:tcPr>
            <w:tcW w:w="1088" w:type="pct"/>
            <w:noWrap/>
            <w:vAlign w:val="center"/>
            <w:hideMark/>
          </w:tcPr>
          <w:p w:rsidR="005C24C1" w:rsidRPr="00525C04" w:rsidRDefault="005C24C1" w:rsidP="00D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72FB9">
              <w:rPr>
                <w:color w:val="000000"/>
              </w:rPr>
              <w:t xml:space="preserve"> </w:t>
            </w:r>
            <w:r w:rsidRPr="00525C04">
              <w:rPr>
                <w:color w:val="000000"/>
              </w:rPr>
              <w:t>A</w:t>
            </w:r>
          </w:p>
        </w:tc>
        <w:tc>
          <w:tcPr>
            <w:tcW w:w="358" w:type="pct"/>
            <w:noWrap/>
            <w:vAlign w:val="center"/>
            <w:hideMark/>
          </w:tcPr>
          <w:p w:rsidR="005C24C1" w:rsidRPr="00183697" w:rsidRDefault="005C24C1" w:rsidP="00DE3AFF">
            <w:pPr>
              <w:jc w:val="center"/>
              <w:rPr>
                <w:color w:val="000000"/>
              </w:rPr>
            </w:pPr>
            <w:r w:rsidRPr="00183697">
              <w:rPr>
                <w:color w:val="000000"/>
              </w:rPr>
              <w:t>3.71</w:t>
            </w:r>
          </w:p>
        </w:tc>
        <w:tc>
          <w:tcPr>
            <w:tcW w:w="443" w:type="pct"/>
            <w:noWrap/>
            <w:vAlign w:val="center"/>
            <w:hideMark/>
          </w:tcPr>
          <w:p w:rsidR="005C24C1" w:rsidRPr="00183697" w:rsidRDefault="005C24C1" w:rsidP="00DE3AFF">
            <w:pPr>
              <w:jc w:val="center"/>
              <w:rPr>
                <w:color w:val="000000"/>
              </w:rPr>
            </w:pPr>
            <w:r w:rsidRPr="00183697">
              <w:rPr>
                <w:color w:val="000000"/>
              </w:rPr>
              <w:t>5.96</w:t>
            </w:r>
          </w:p>
        </w:tc>
        <w:tc>
          <w:tcPr>
            <w:tcW w:w="398" w:type="pct"/>
            <w:noWrap/>
            <w:vAlign w:val="center"/>
            <w:hideMark/>
          </w:tcPr>
          <w:p w:rsidR="005C24C1" w:rsidRPr="00183697" w:rsidRDefault="005C24C1" w:rsidP="00DE3AFF">
            <w:pPr>
              <w:jc w:val="center"/>
              <w:rPr>
                <w:color w:val="000000"/>
              </w:rPr>
            </w:pPr>
            <w:r w:rsidRPr="00183697">
              <w:rPr>
                <w:color w:val="000000"/>
              </w:rPr>
              <w:t>8.42</w:t>
            </w:r>
          </w:p>
        </w:tc>
        <w:tc>
          <w:tcPr>
            <w:tcW w:w="398" w:type="pct"/>
            <w:noWrap/>
            <w:vAlign w:val="center"/>
            <w:hideMark/>
          </w:tcPr>
          <w:p w:rsidR="005C24C1" w:rsidRPr="00183697" w:rsidRDefault="005C24C1" w:rsidP="00DE3AFF">
            <w:pPr>
              <w:jc w:val="center"/>
              <w:rPr>
                <w:color w:val="000000"/>
              </w:rPr>
            </w:pPr>
            <w:r w:rsidRPr="00183697">
              <w:rPr>
                <w:color w:val="000000"/>
              </w:rPr>
              <w:t>10.46</w:t>
            </w:r>
          </w:p>
        </w:tc>
        <w:tc>
          <w:tcPr>
            <w:tcW w:w="454" w:type="pct"/>
            <w:noWrap/>
            <w:vAlign w:val="center"/>
            <w:hideMark/>
          </w:tcPr>
          <w:p w:rsidR="005C24C1" w:rsidRPr="00183697" w:rsidRDefault="005C24C1" w:rsidP="00DE3AFF">
            <w:pPr>
              <w:jc w:val="center"/>
              <w:rPr>
                <w:color w:val="000000"/>
              </w:rPr>
            </w:pPr>
            <w:r w:rsidRPr="00183697">
              <w:rPr>
                <w:color w:val="000000"/>
              </w:rPr>
              <w:t>13.59</w:t>
            </w:r>
          </w:p>
        </w:tc>
        <w:tc>
          <w:tcPr>
            <w:tcW w:w="398" w:type="pct"/>
            <w:noWrap/>
            <w:vAlign w:val="center"/>
            <w:hideMark/>
          </w:tcPr>
          <w:p w:rsidR="005C24C1" w:rsidRPr="00183697" w:rsidRDefault="005C24C1" w:rsidP="00DE3AFF">
            <w:pPr>
              <w:jc w:val="center"/>
              <w:rPr>
                <w:color w:val="000000"/>
              </w:rPr>
            </w:pPr>
            <w:r w:rsidRPr="00183697">
              <w:rPr>
                <w:color w:val="000000"/>
              </w:rPr>
              <w:t>16.06</w:t>
            </w:r>
          </w:p>
        </w:tc>
        <w:tc>
          <w:tcPr>
            <w:tcW w:w="454" w:type="pct"/>
            <w:noWrap/>
            <w:vAlign w:val="center"/>
            <w:hideMark/>
          </w:tcPr>
          <w:p w:rsidR="005C24C1" w:rsidRPr="00183697" w:rsidRDefault="005C24C1" w:rsidP="00DE3AFF">
            <w:pPr>
              <w:jc w:val="center"/>
              <w:rPr>
                <w:color w:val="000000"/>
              </w:rPr>
            </w:pPr>
            <w:r w:rsidRPr="00183697">
              <w:rPr>
                <w:color w:val="000000"/>
              </w:rPr>
              <w:t>18.71</w:t>
            </w:r>
          </w:p>
        </w:tc>
        <w:tc>
          <w:tcPr>
            <w:tcW w:w="414" w:type="pct"/>
            <w:noWrap/>
            <w:vAlign w:val="center"/>
            <w:hideMark/>
          </w:tcPr>
          <w:p w:rsidR="005C24C1" w:rsidRPr="00183697" w:rsidRDefault="005C24C1" w:rsidP="00DE3AFF">
            <w:pPr>
              <w:jc w:val="center"/>
              <w:rPr>
                <w:color w:val="000000"/>
              </w:rPr>
            </w:pPr>
            <w:r w:rsidRPr="00183697">
              <w:rPr>
                <w:color w:val="000000"/>
              </w:rPr>
              <w:t>20.14</w:t>
            </w:r>
          </w:p>
        </w:tc>
        <w:tc>
          <w:tcPr>
            <w:tcW w:w="594" w:type="pct"/>
            <w:noWrap/>
            <w:vAlign w:val="center"/>
            <w:hideMark/>
          </w:tcPr>
          <w:p w:rsidR="005C24C1" w:rsidRPr="00DE3AFF" w:rsidRDefault="005C24C1" w:rsidP="00DE3AFF">
            <w:pPr>
              <w:jc w:val="center"/>
              <w:rPr>
                <w:b/>
                <w:color w:val="000000"/>
              </w:rPr>
            </w:pPr>
            <w:r w:rsidRPr="00DE3AFF">
              <w:rPr>
                <w:b/>
                <w:color w:val="000000"/>
              </w:rPr>
              <w:t>20.14</w:t>
            </w:r>
          </w:p>
        </w:tc>
      </w:tr>
      <w:tr w:rsidR="00EA59F1" w:rsidRPr="00525C04" w:rsidTr="00EA59F1">
        <w:trPr>
          <w:trHeight w:val="315"/>
        </w:trPr>
        <w:tc>
          <w:tcPr>
            <w:tcW w:w="1088" w:type="pct"/>
            <w:noWrap/>
            <w:vAlign w:val="center"/>
            <w:hideMark/>
          </w:tcPr>
          <w:p w:rsidR="005C24C1" w:rsidRPr="00525C04" w:rsidRDefault="005C24C1" w:rsidP="00D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25C04">
              <w:rPr>
                <w:color w:val="000000"/>
              </w:rPr>
              <w:t xml:space="preserve"> B</w:t>
            </w:r>
          </w:p>
        </w:tc>
        <w:tc>
          <w:tcPr>
            <w:tcW w:w="358" w:type="pct"/>
            <w:noWrap/>
            <w:vAlign w:val="center"/>
            <w:hideMark/>
          </w:tcPr>
          <w:p w:rsidR="005C24C1" w:rsidRPr="00183697" w:rsidRDefault="005C24C1" w:rsidP="00DE3AFF">
            <w:pPr>
              <w:jc w:val="center"/>
              <w:rPr>
                <w:color w:val="000000"/>
              </w:rPr>
            </w:pPr>
            <w:r w:rsidRPr="00183697">
              <w:rPr>
                <w:color w:val="000000"/>
              </w:rPr>
              <w:t>3.49</w:t>
            </w:r>
          </w:p>
        </w:tc>
        <w:tc>
          <w:tcPr>
            <w:tcW w:w="443" w:type="pct"/>
            <w:noWrap/>
            <w:vAlign w:val="center"/>
            <w:hideMark/>
          </w:tcPr>
          <w:p w:rsidR="005C24C1" w:rsidRPr="00183697" w:rsidRDefault="005C24C1" w:rsidP="00DE3AFF">
            <w:pPr>
              <w:jc w:val="center"/>
              <w:rPr>
                <w:color w:val="000000"/>
              </w:rPr>
            </w:pPr>
            <w:r w:rsidRPr="00183697">
              <w:rPr>
                <w:color w:val="000000"/>
              </w:rPr>
              <w:t>5.85</w:t>
            </w:r>
          </w:p>
        </w:tc>
        <w:tc>
          <w:tcPr>
            <w:tcW w:w="398" w:type="pct"/>
            <w:noWrap/>
            <w:vAlign w:val="center"/>
            <w:hideMark/>
          </w:tcPr>
          <w:p w:rsidR="005C24C1" w:rsidRPr="00183697" w:rsidRDefault="005C24C1" w:rsidP="00DE3AFF">
            <w:pPr>
              <w:jc w:val="center"/>
              <w:rPr>
                <w:color w:val="000000"/>
              </w:rPr>
            </w:pPr>
            <w:r w:rsidRPr="00183697">
              <w:rPr>
                <w:color w:val="000000"/>
              </w:rPr>
              <w:t>8.31</w:t>
            </w:r>
          </w:p>
        </w:tc>
        <w:tc>
          <w:tcPr>
            <w:tcW w:w="398" w:type="pct"/>
            <w:noWrap/>
            <w:vAlign w:val="center"/>
            <w:hideMark/>
          </w:tcPr>
          <w:p w:rsidR="005C24C1" w:rsidRPr="00183697" w:rsidRDefault="005C24C1" w:rsidP="00DE3AFF">
            <w:pPr>
              <w:jc w:val="center"/>
              <w:rPr>
                <w:color w:val="000000"/>
              </w:rPr>
            </w:pPr>
            <w:r w:rsidRPr="00183697">
              <w:rPr>
                <w:color w:val="000000"/>
              </w:rPr>
              <w:t>10.42</w:t>
            </w:r>
          </w:p>
        </w:tc>
        <w:tc>
          <w:tcPr>
            <w:tcW w:w="454" w:type="pct"/>
            <w:noWrap/>
            <w:vAlign w:val="center"/>
            <w:hideMark/>
          </w:tcPr>
          <w:p w:rsidR="005C24C1" w:rsidRPr="00183697" w:rsidRDefault="005C24C1" w:rsidP="00DE3AFF">
            <w:pPr>
              <w:jc w:val="center"/>
              <w:rPr>
                <w:color w:val="000000"/>
              </w:rPr>
            </w:pPr>
            <w:r w:rsidRPr="00183697">
              <w:rPr>
                <w:color w:val="000000"/>
              </w:rPr>
              <w:t>13.58</w:t>
            </w:r>
          </w:p>
        </w:tc>
        <w:tc>
          <w:tcPr>
            <w:tcW w:w="398" w:type="pct"/>
            <w:noWrap/>
            <w:vAlign w:val="center"/>
            <w:hideMark/>
          </w:tcPr>
          <w:p w:rsidR="005C24C1" w:rsidRPr="00183697" w:rsidRDefault="005C24C1" w:rsidP="00DE3AFF">
            <w:pPr>
              <w:jc w:val="center"/>
              <w:rPr>
                <w:color w:val="000000"/>
              </w:rPr>
            </w:pPr>
            <w:r w:rsidRPr="00183697">
              <w:rPr>
                <w:color w:val="000000"/>
              </w:rPr>
              <w:t>16.09</w:t>
            </w:r>
          </w:p>
        </w:tc>
        <w:tc>
          <w:tcPr>
            <w:tcW w:w="454" w:type="pct"/>
            <w:noWrap/>
            <w:vAlign w:val="center"/>
            <w:hideMark/>
          </w:tcPr>
          <w:p w:rsidR="005C24C1" w:rsidRPr="00183697" w:rsidRDefault="005C24C1" w:rsidP="00DE3AFF">
            <w:pPr>
              <w:jc w:val="center"/>
              <w:rPr>
                <w:color w:val="000000"/>
              </w:rPr>
            </w:pPr>
            <w:r w:rsidRPr="00183697">
              <w:rPr>
                <w:color w:val="000000"/>
              </w:rPr>
              <w:t>19.31</w:t>
            </w:r>
          </w:p>
        </w:tc>
        <w:tc>
          <w:tcPr>
            <w:tcW w:w="414" w:type="pct"/>
            <w:noWrap/>
            <w:vAlign w:val="center"/>
            <w:hideMark/>
          </w:tcPr>
          <w:p w:rsidR="005C24C1" w:rsidRPr="00183697" w:rsidRDefault="005C24C1" w:rsidP="00DE3AFF">
            <w:pPr>
              <w:jc w:val="center"/>
              <w:rPr>
                <w:color w:val="000000"/>
              </w:rPr>
            </w:pPr>
            <w:r w:rsidRPr="00183697">
              <w:rPr>
                <w:color w:val="000000"/>
              </w:rPr>
              <w:t>20.99</w:t>
            </w:r>
          </w:p>
        </w:tc>
        <w:tc>
          <w:tcPr>
            <w:tcW w:w="594" w:type="pct"/>
            <w:noWrap/>
            <w:vAlign w:val="center"/>
            <w:hideMark/>
          </w:tcPr>
          <w:p w:rsidR="005C24C1" w:rsidRPr="00DE3AFF" w:rsidRDefault="005C24C1" w:rsidP="00DE3AFF">
            <w:pPr>
              <w:jc w:val="center"/>
              <w:rPr>
                <w:b/>
                <w:color w:val="000000"/>
              </w:rPr>
            </w:pPr>
            <w:r w:rsidRPr="00DE3AFF">
              <w:rPr>
                <w:b/>
                <w:color w:val="000000"/>
              </w:rPr>
              <w:t>20.99</w:t>
            </w:r>
          </w:p>
        </w:tc>
      </w:tr>
    </w:tbl>
    <w:p w:rsidR="003B573A" w:rsidRDefault="003B573A" w:rsidP="00A076EC">
      <w:pPr>
        <w:widowControl/>
        <w:jc w:val="both"/>
        <w:rPr>
          <w:sz w:val="24"/>
          <w:szCs w:val="24"/>
        </w:rPr>
      </w:pPr>
    </w:p>
    <w:p w:rsidR="00540AFB" w:rsidRDefault="00C64974" w:rsidP="00A076EC">
      <w:pPr>
        <w:widowControl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Na osnovu rezultata iz tabele 1</w:t>
      </w:r>
      <w:r w:rsidR="00614E58" w:rsidRPr="00614E58">
        <w:rPr>
          <w:sz w:val="24"/>
          <w:szCs w:val="24"/>
        </w:rPr>
        <w:t xml:space="preserve"> vidljivo je da se naintenzivnija fermentacija odvijala </w:t>
      </w:r>
      <w:r w:rsidR="00005B46">
        <w:rPr>
          <w:sz w:val="24"/>
          <w:szCs w:val="24"/>
        </w:rPr>
        <w:t>do 7.</w:t>
      </w:r>
      <w:r w:rsidR="00614E58" w:rsidRPr="00614E58">
        <w:rPr>
          <w:sz w:val="24"/>
          <w:szCs w:val="24"/>
        </w:rPr>
        <w:t xml:space="preserve"> dana, </w:t>
      </w:r>
      <w:r w:rsidR="00005B46">
        <w:rPr>
          <w:sz w:val="24"/>
          <w:szCs w:val="24"/>
        </w:rPr>
        <w:t>a nakon tog dana</w:t>
      </w:r>
      <w:r w:rsidR="00614E58" w:rsidRPr="00614E58">
        <w:rPr>
          <w:sz w:val="24"/>
          <w:szCs w:val="24"/>
        </w:rPr>
        <w:t xml:space="preserve"> promjena mase boca sa uzorcima i vrenjačama </w:t>
      </w:r>
      <w:r w:rsidR="00005B46">
        <w:rPr>
          <w:sz w:val="24"/>
          <w:szCs w:val="24"/>
        </w:rPr>
        <w:t xml:space="preserve">je </w:t>
      </w:r>
      <w:r w:rsidR="00614E58" w:rsidRPr="00614E58">
        <w:rPr>
          <w:sz w:val="24"/>
          <w:szCs w:val="24"/>
        </w:rPr>
        <w:t>bila</w:t>
      </w:r>
      <w:r w:rsidR="00005B46">
        <w:rPr>
          <w:sz w:val="24"/>
          <w:szCs w:val="24"/>
        </w:rPr>
        <w:t xml:space="preserve"> znatno manja</w:t>
      </w:r>
      <w:r w:rsidR="00614E58" w:rsidRPr="00614E58">
        <w:rPr>
          <w:sz w:val="24"/>
          <w:szCs w:val="24"/>
        </w:rPr>
        <w:t xml:space="preserve">. Takođe, može se primijetiti da su mnogo veće promjene masa ostvarene kod uzoraka iz eksperimenta 1 (27,8 i 29,9 g) nego kod uzoraka iz eksperimenta 2 (24,9 i 24,14 g). Takođe se može </w:t>
      </w:r>
      <w:r w:rsidR="007F4048">
        <w:rPr>
          <w:sz w:val="24"/>
          <w:szCs w:val="24"/>
        </w:rPr>
        <w:t>primijetiti</w:t>
      </w:r>
      <w:r w:rsidR="00614E58" w:rsidRPr="00614E58">
        <w:rPr>
          <w:sz w:val="24"/>
          <w:szCs w:val="24"/>
        </w:rPr>
        <w:t xml:space="preserve"> da korekcija pojedinih parametara uzoraka nije uticala na tok fermentacije.</w:t>
      </w:r>
      <w:r>
        <w:rPr>
          <w:sz w:val="24"/>
          <w:szCs w:val="24"/>
        </w:rPr>
        <w:t xml:space="preserve"> </w:t>
      </w:r>
    </w:p>
    <w:p w:rsidR="00F45EDC" w:rsidRDefault="00C64974" w:rsidP="00F45EDC">
      <w:pPr>
        <w:jc w:val="both"/>
        <w:rPr>
          <w:sz w:val="24"/>
          <w:szCs w:val="24"/>
        </w:rPr>
      </w:pPr>
      <w:r>
        <w:rPr>
          <w:sz w:val="24"/>
          <w:szCs w:val="24"/>
        </w:rPr>
        <w:t>Na osnovu rezultata iz tabele 2</w:t>
      </w:r>
      <w:r w:rsidRPr="00614E58">
        <w:rPr>
          <w:sz w:val="24"/>
          <w:szCs w:val="24"/>
        </w:rPr>
        <w:t xml:space="preserve"> vidljivo je da se naintenzivnija fermentacija odvijala</w:t>
      </w:r>
      <w:r w:rsidR="00AC61AB">
        <w:rPr>
          <w:sz w:val="24"/>
          <w:szCs w:val="24"/>
        </w:rPr>
        <w:t xml:space="preserve">, kao i kod eksperimenata 1-2, </w:t>
      </w:r>
      <w:r w:rsidR="00736B65">
        <w:rPr>
          <w:sz w:val="24"/>
          <w:szCs w:val="24"/>
        </w:rPr>
        <w:t>do 7.</w:t>
      </w:r>
      <w:r w:rsidR="00736B65" w:rsidRPr="00614E58">
        <w:rPr>
          <w:sz w:val="24"/>
          <w:szCs w:val="24"/>
        </w:rPr>
        <w:t xml:space="preserve"> dana</w:t>
      </w:r>
      <w:r w:rsidRPr="00614E58">
        <w:rPr>
          <w:sz w:val="24"/>
          <w:szCs w:val="24"/>
        </w:rPr>
        <w:t xml:space="preserve">, </w:t>
      </w:r>
      <w:r w:rsidR="00736B65">
        <w:rPr>
          <w:sz w:val="24"/>
          <w:szCs w:val="24"/>
        </w:rPr>
        <w:t>a nakon tog dana</w:t>
      </w:r>
      <w:r w:rsidR="00736B65" w:rsidRPr="00614E58">
        <w:rPr>
          <w:sz w:val="24"/>
          <w:szCs w:val="24"/>
        </w:rPr>
        <w:t xml:space="preserve"> promjena mase boca sa uzorcima i vrenjačama </w:t>
      </w:r>
      <w:r w:rsidR="00736B65">
        <w:rPr>
          <w:sz w:val="24"/>
          <w:szCs w:val="24"/>
        </w:rPr>
        <w:t xml:space="preserve">je </w:t>
      </w:r>
      <w:r w:rsidR="00736B65" w:rsidRPr="00614E58">
        <w:rPr>
          <w:sz w:val="24"/>
          <w:szCs w:val="24"/>
        </w:rPr>
        <w:t>bila</w:t>
      </w:r>
      <w:r w:rsidR="00736B65">
        <w:rPr>
          <w:sz w:val="24"/>
          <w:szCs w:val="24"/>
        </w:rPr>
        <w:t xml:space="preserve"> znatno manja</w:t>
      </w:r>
      <w:r w:rsidRPr="00614E58">
        <w:rPr>
          <w:sz w:val="24"/>
          <w:szCs w:val="24"/>
        </w:rPr>
        <w:t xml:space="preserve">. Takođe, može se primijetiti da su veće promjene masa ostvarene kod uzoraka iz eksperimenta </w:t>
      </w:r>
      <w:r>
        <w:rPr>
          <w:sz w:val="24"/>
          <w:szCs w:val="24"/>
        </w:rPr>
        <w:t>4</w:t>
      </w:r>
      <w:r w:rsidRPr="00614E58">
        <w:rPr>
          <w:sz w:val="24"/>
          <w:szCs w:val="24"/>
        </w:rPr>
        <w:t xml:space="preserve"> (</w:t>
      </w:r>
      <w:r>
        <w:rPr>
          <w:sz w:val="24"/>
          <w:szCs w:val="24"/>
        </w:rPr>
        <w:t>34,81g</w:t>
      </w:r>
      <w:r w:rsidRPr="00614E58">
        <w:rPr>
          <w:sz w:val="24"/>
          <w:szCs w:val="24"/>
        </w:rPr>
        <w:t xml:space="preserve"> i </w:t>
      </w:r>
      <w:r>
        <w:rPr>
          <w:sz w:val="24"/>
          <w:szCs w:val="24"/>
        </w:rPr>
        <w:t>35,57</w:t>
      </w:r>
      <w:r w:rsidRPr="00614E58">
        <w:rPr>
          <w:sz w:val="24"/>
          <w:szCs w:val="24"/>
        </w:rPr>
        <w:t xml:space="preserve"> g) nego kod uzoraka iz eksperimenta </w:t>
      </w:r>
      <w:r>
        <w:rPr>
          <w:sz w:val="24"/>
          <w:szCs w:val="24"/>
        </w:rPr>
        <w:t>3</w:t>
      </w:r>
      <w:r w:rsidRPr="00614E58">
        <w:rPr>
          <w:sz w:val="24"/>
          <w:szCs w:val="24"/>
        </w:rPr>
        <w:t xml:space="preserve"> (</w:t>
      </w:r>
      <w:r>
        <w:rPr>
          <w:sz w:val="24"/>
          <w:szCs w:val="24"/>
        </w:rPr>
        <w:t>32,82</w:t>
      </w:r>
      <w:r w:rsidRPr="00614E58">
        <w:rPr>
          <w:sz w:val="24"/>
          <w:szCs w:val="24"/>
        </w:rPr>
        <w:t xml:space="preserve"> i </w:t>
      </w:r>
      <w:r>
        <w:rPr>
          <w:sz w:val="24"/>
          <w:szCs w:val="24"/>
        </w:rPr>
        <w:t>34,71</w:t>
      </w:r>
      <w:r w:rsidRPr="00614E58">
        <w:rPr>
          <w:sz w:val="24"/>
          <w:szCs w:val="24"/>
        </w:rPr>
        <w:t xml:space="preserve"> g). </w:t>
      </w:r>
      <w:r w:rsidR="002E2E17">
        <w:rPr>
          <w:sz w:val="24"/>
          <w:szCs w:val="24"/>
        </w:rPr>
        <w:t>I u ovom slučaju se</w:t>
      </w:r>
      <w:r w:rsidRPr="00614E58">
        <w:rPr>
          <w:sz w:val="24"/>
          <w:szCs w:val="24"/>
        </w:rPr>
        <w:t xml:space="preserve"> može </w:t>
      </w:r>
      <w:r w:rsidR="00736B65">
        <w:rPr>
          <w:sz w:val="24"/>
          <w:szCs w:val="24"/>
        </w:rPr>
        <w:t>primijet</w:t>
      </w:r>
      <w:r w:rsidRPr="00614E58">
        <w:rPr>
          <w:sz w:val="24"/>
          <w:szCs w:val="24"/>
        </w:rPr>
        <w:t xml:space="preserve">iti da korekcija pojedinih parametara nije </w:t>
      </w:r>
      <w:r w:rsidR="00736B65">
        <w:rPr>
          <w:sz w:val="24"/>
          <w:szCs w:val="24"/>
        </w:rPr>
        <w:t xml:space="preserve">značajnije </w:t>
      </w:r>
      <w:r w:rsidRPr="00614E58">
        <w:rPr>
          <w:sz w:val="24"/>
          <w:szCs w:val="24"/>
        </w:rPr>
        <w:t>uticala na tok fermentacije.</w:t>
      </w:r>
      <w:r w:rsidR="002E2E17">
        <w:rPr>
          <w:sz w:val="24"/>
          <w:szCs w:val="24"/>
        </w:rPr>
        <w:t xml:space="preserve"> </w:t>
      </w:r>
      <w:r w:rsidR="00282648">
        <w:rPr>
          <w:sz w:val="24"/>
          <w:szCs w:val="24"/>
        </w:rPr>
        <w:t>U tabeli 3 je prikazana promjena mas</w:t>
      </w:r>
      <w:r w:rsidR="001809CA">
        <w:rPr>
          <w:sz w:val="24"/>
          <w:szCs w:val="24"/>
        </w:rPr>
        <w:t xml:space="preserve">e boca sa vrenjačama </w:t>
      </w:r>
      <w:r w:rsidR="00282648">
        <w:rPr>
          <w:sz w:val="24"/>
          <w:szCs w:val="24"/>
        </w:rPr>
        <w:t xml:space="preserve">za eksperiment 5.  Poredeći vrijednosti dobijene </w:t>
      </w:r>
      <w:r w:rsidR="00CE7CA1">
        <w:rPr>
          <w:sz w:val="24"/>
          <w:szCs w:val="24"/>
        </w:rPr>
        <w:t>u</w:t>
      </w:r>
      <w:r w:rsidR="00282648">
        <w:rPr>
          <w:sz w:val="24"/>
          <w:szCs w:val="24"/>
        </w:rPr>
        <w:t xml:space="preserve"> eksperiment</w:t>
      </w:r>
      <w:r w:rsidR="00CE7CA1">
        <w:rPr>
          <w:sz w:val="24"/>
          <w:szCs w:val="24"/>
        </w:rPr>
        <w:t xml:space="preserve">ima </w:t>
      </w:r>
      <w:r w:rsidR="00282648">
        <w:rPr>
          <w:sz w:val="24"/>
          <w:szCs w:val="24"/>
        </w:rPr>
        <w:t>5A i 5B (20,14g i 20,99g), vidljivo je da ne postoji bitna razlika u brzini fermentacije i da korekcija pojedinih parametara nije</w:t>
      </w:r>
      <w:r w:rsidR="00F45EDC">
        <w:rPr>
          <w:sz w:val="24"/>
          <w:szCs w:val="24"/>
        </w:rPr>
        <w:t xml:space="preserve"> uticala na brzinu fermentacije. Ovo je u suprotnosti sa rezultatima do kojih su došli drugi istraživači, koji su ustanovili da postoji</w:t>
      </w:r>
      <w:r w:rsidR="00F45EDC" w:rsidRPr="00F8502A">
        <w:rPr>
          <w:sz w:val="24"/>
          <w:szCs w:val="24"/>
        </w:rPr>
        <w:t xml:space="preserve"> </w:t>
      </w:r>
      <w:r w:rsidR="00F45EDC">
        <w:rPr>
          <w:sz w:val="24"/>
          <w:szCs w:val="24"/>
        </w:rPr>
        <w:t>p</w:t>
      </w:r>
      <w:r w:rsidR="00F45EDC" w:rsidRPr="00F8502A">
        <w:rPr>
          <w:sz w:val="24"/>
          <w:szCs w:val="24"/>
        </w:rPr>
        <w:t xml:space="preserve">ozitivan uticaj dodatka hraniva na tok i brzinu fermentacije </w:t>
      </w:r>
      <w:r w:rsidR="00F45EDC">
        <w:rPr>
          <w:sz w:val="24"/>
          <w:szCs w:val="24"/>
        </w:rPr>
        <w:t>[2</w:t>
      </w:r>
      <w:r w:rsidR="006224E2">
        <w:rPr>
          <w:sz w:val="24"/>
          <w:szCs w:val="24"/>
        </w:rPr>
        <w:t>3</w:t>
      </w:r>
      <w:r w:rsidR="00F45EDC">
        <w:rPr>
          <w:sz w:val="24"/>
          <w:szCs w:val="24"/>
        </w:rPr>
        <w:t>-2</w:t>
      </w:r>
      <w:r w:rsidR="006224E2">
        <w:rPr>
          <w:sz w:val="24"/>
          <w:szCs w:val="24"/>
        </w:rPr>
        <w:t>5</w:t>
      </w:r>
      <w:r w:rsidR="00F45EDC">
        <w:rPr>
          <w:sz w:val="24"/>
          <w:szCs w:val="24"/>
        </w:rPr>
        <w:t>]</w:t>
      </w:r>
      <w:r w:rsidR="00F45EDC" w:rsidRPr="00F8502A">
        <w:rPr>
          <w:sz w:val="24"/>
          <w:szCs w:val="24"/>
        </w:rPr>
        <w:t xml:space="preserve">. </w:t>
      </w:r>
    </w:p>
    <w:p w:rsidR="00F45EDC" w:rsidRDefault="00F45EDC" w:rsidP="00F45EDC">
      <w:pPr>
        <w:jc w:val="both"/>
        <w:rPr>
          <w:sz w:val="24"/>
          <w:szCs w:val="24"/>
        </w:rPr>
      </w:pPr>
    </w:p>
    <w:p w:rsidR="00282648" w:rsidRDefault="00282648" w:rsidP="00282648">
      <w:pPr>
        <w:widowControl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Poredeći dobijene vrijednosti promjene masa između eksperimenata 1-4 (enzimski postupak) i eksperimenta 5</w:t>
      </w:r>
      <w:r w:rsidR="0080756E">
        <w:rPr>
          <w:sz w:val="24"/>
          <w:szCs w:val="24"/>
        </w:rPr>
        <w:t xml:space="preserve"> (tradicionalni postupak)</w:t>
      </w:r>
      <w:r>
        <w:rPr>
          <w:sz w:val="24"/>
          <w:szCs w:val="24"/>
        </w:rPr>
        <w:t xml:space="preserve">, može se primijetiti da su najveće promjene ostvarene u eksperimentima 3-4, a najmanje promjene kod eksperimenta 5. To nam ukazuje da način na koji je obavljena hidroliza </w:t>
      </w:r>
      <w:r w:rsidR="00171D4A">
        <w:rPr>
          <w:sz w:val="24"/>
          <w:szCs w:val="24"/>
        </w:rPr>
        <w:t>i odabir starter kulture znat</w:t>
      </w:r>
      <w:r w:rsidR="00171D4A" w:rsidRPr="008649B1">
        <w:rPr>
          <w:sz w:val="24"/>
          <w:szCs w:val="24"/>
        </w:rPr>
        <w:t xml:space="preserve">no </w:t>
      </w:r>
      <w:r>
        <w:rPr>
          <w:sz w:val="24"/>
          <w:szCs w:val="24"/>
        </w:rPr>
        <w:t>utič</w:t>
      </w:r>
      <w:r w:rsidR="00171D4A">
        <w:rPr>
          <w:sz w:val="24"/>
          <w:szCs w:val="24"/>
        </w:rPr>
        <w:t>u</w:t>
      </w:r>
      <w:r>
        <w:rPr>
          <w:sz w:val="24"/>
          <w:szCs w:val="24"/>
        </w:rPr>
        <w:t xml:space="preserve"> na brzinu fermentacije.</w:t>
      </w:r>
      <w:r w:rsidR="00F45EDC">
        <w:rPr>
          <w:sz w:val="24"/>
          <w:szCs w:val="24"/>
        </w:rPr>
        <w:t xml:space="preserve"> </w:t>
      </w:r>
    </w:p>
    <w:p w:rsidR="00ED75F2" w:rsidRDefault="00ED75F2" w:rsidP="00282648">
      <w:pPr>
        <w:widowControl/>
        <w:spacing w:after="200"/>
        <w:jc w:val="both"/>
        <w:rPr>
          <w:sz w:val="24"/>
          <w:szCs w:val="24"/>
        </w:rPr>
      </w:pPr>
    </w:p>
    <w:p w:rsidR="00ED75F2" w:rsidRDefault="00ED75F2" w:rsidP="00282648">
      <w:pPr>
        <w:widowControl/>
        <w:spacing w:after="200"/>
        <w:jc w:val="both"/>
        <w:rPr>
          <w:sz w:val="24"/>
          <w:szCs w:val="24"/>
        </w:rPr>
      </w:pPr>
    </w:p>
    <w:p w:rsidR="00F837CB" w:rsidRDefault="00C64D39" w:rsidP="00F837CB">
      <w:pPr>
        <w:widowControl/>
        <w:jc w:val="both"/>
        <w:rPr>
          <w:lang w:val="sr-Latn-CS"/>
        </w:rPr>
      </w:pPr>
      <w:r w:rsidRPr="006A1BAB">
        <w:rPr>
          <w:lang w:val="sr-Latn-CS"/>
        </w:rPr>
        <w:lastRenderedPageBreak/>
        <w:t>Tabela 4. Rezultati hemijske analize rižino</w:t>
      </w:r>
      <w:r w:rsidR="006A1BAB" w:rsidRPr="006A1BAB">
        <w:rPr>
          <w:lang w:val="sr-Latn-CS"/>
        </w:rPr>
        <w:t>g</w:t>
      </w:r>
      <w:r w:rsidRPr="006A1BAB">
        <w:rPr>
          <w:lang w:val="sr-Latn-CS"/>
        </w:rPr>
        <w:t xml:space="preserve"> vina  </w:t>
      </w:r>
    </w:p>
    <w:p w:rsidR="00F837CB" w:rsidRPr="002C659F" w:rsidRDefault="00F837CB" w:rsidP="00F837CB">
      <w:pPr>
        <w:widowControl/>
        <w:jc w:val="both"/>
      </w:pPr>
      <w:r>
        <w:t xml:space="preserve">Table </w:t>
      </w:r>
      <w:r w:rsidR="000245CD">
        <w:t>4</w:t>
      </w:r>
      <w:r>
        <w:t>. The results of chemical analysis of rice wine</w:t>
      </w:r>
      <w:r w:rsidRPr="002C659F"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1432"/>
        <w:gridCol w:w="1540"/>
        <w:gridCol w:w="1540"/>
        <w:gridCol w:w="1541"/>
        <w:gridCol w:w="1541"/>
        <w:gridCol w:w="1406"/>
      </w:tblGrid>
      <w:tr w:rsidR="005B6A01" w:rsidRPr="006A1BAB" w:rsidTr="00FE68DF">
        <w:tc>
          <w:tcPr>
            <w:tcW w:w="1432" w:type="dxa"/>
            <w:vAlign w:val="center"/>
          </w:tcPr>
          <w:p w:rsidR="00C64D39" w:rsidRPr="006A1BAB" w:rsidRDefault="00C64D39" w:rsidP="006A1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BAB">
              <w:rPr>
                <w:rFonts w:ascii="Times New Roman" w:hAnsi="Times New Roman" w:cs="Times New Roman"/>
                <w:b/>
                <w:sz w:val="20"/>
                <w:szCs w:val="20"/>
              </w:rPr>
              <w:t>Eksperiment</w:t>
            </w:r>
          </w:p>
          <w:p w:rsidR="00C64D39" w:rsidRPr="006A1BAB" w:rsidRDefault="00C64D39" w:rsidP="006A1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BAB">
              <w:rPr>
                <w:rFonts w:ascii="Times New Roman" w:hAnsi="Times New Roman" w:cs="Times New Roman"/>
                <w:b/>
                <w:sz w:val="20"/>
                <w:szCs w:val="20"/>
              </w:rPr>
              <w:t>Experiment/</w:t>
            </w:r>
          </w:p>
          <w:p w:rsidR="00C64D39" w:rsidRPr="006A1BAB" w:rsidRDefault="00C64D39" w:rsidP="006A1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BAB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  <w:p w:rsidR="005B6A01" w:rsidRPr="006A1BAB" w:rsidRDefault="00C64D39" w:rsidP="006A1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BAB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540" w:type="dxa"/>
            <w:vAlign w:val="center"/>
          </w:tcPr>
          <w:p w:rsidR="005B6A01" w:rsidRPr="006A1BAB" w:rsidRDefault="005B6A01" w:rsidP="006A1BAB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pH vrijednost</w:t>
            </w:r>
          </w:p>
          <w:p w:rsidR="00C64D39" w:rsidRPr="006A1BAB" w:rsidRDefault="00C64D39" w:rsidP="006A1BAB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pH value</w:t>
            </w:r>
          </w:p>
        </w:tc>
        <w:tc>
          <w:tcPr>
            <w:tcW w:w="1540" w:type="dxa"/>
            <w:vAlign w:val="center"/>
          </w:tcPr>
          <w:p w:rsidR="001F641D" w:rsidRPr="006A1BAB" w:rsidRDefault="005B6A01" w:rsidP="006A1BAB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Sadržaj suve materije</w:t>
            </w:r>
          </w:p>
          <w:p w:rsidR="001F641D" w:rsidRPr="006A1BAB" w:rsidRDefault="00C64D39" w:rsidP="006A1BAB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Dry matter content</w:t>
            </w:r>
          </w:p>
          <w:p w:rsidR="00C64D39" w:rsidRPr="006A1BAB" w:rsidRDefault="00C64D39" w:rsidP="006A1BAB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(%)</w:t>
            </w:r>
          </w:p>
        </w:tc>
        <w:tc>
          <w:tcPr>
            <w:tcW w:w="1541" w:type="dxa"/>
            <w:vAlign w:val="center"/>
          </w:tcPr>
          <w:p w:rsidR="005B6A01" w:rsidRPr="006A1BAB" w:rsidRDefault="005B6A01" w:rsidP="006A1BAB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Ukupne kiseline</w:t>
            </w:r>
          </w:p>
          <w:p w:rsidR="00ED3FF8" w:rsidRPr="006A1BAB" w:rsidRDefault="00ED3FF8" w:rsidP="006A1BAB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Total acidity (g/l)</w:t>
            </w:r>
          </w:p>
        </w:tc>
        <w:tc>
          <w:tcPr>
            <w:tcW w:w="1541" w:type="dxa"/>
            <w:vAlign w:val="center"/>
          </w:tcPr>
          <w:p w:rsidR="005B6A01" w:rsidRPr="006A1BAB" w:rsidRDefault="005B6A01" w:rsidP="006A1BAB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Isparljive kiseline</w:t>
            </w:r>
          </w:p>
          <w:p w:rsidR="001F641D" w:rsidRPr="006A1BAB" w:rsidRDefault="001F641D" w:rsidP="006A1BAB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Volatile acidity</w:t>
            </w:r>
          </w:p>
          <w:p w:rsidR="001F641D" w:rsidRPr="006A1BAB" w:rsidRDefault="001F641D" w:rsidP="006A1BAB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(g/l)</w:t>
            </w:r>
          </w:p>
        </w:tc>
        <w:tc>
          <w:tcPr>
            <w:tcW w:w="1406" w:type="dxa"/>
            <w:vAlign w:val="center"/>
          </w:tcPr>
          <w:p w:rsidR="005B6A01" w:rsidRPr="006A1BAB" w:rsidRDefault="005B6A01" w:rsidP="006A1BAB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Sadržaj alkohola</w:t>
            </w:r>
          </w:p>
          <w:p w:rsidR="007F725A" w:rsidRPr="006A1BAB" w:rsidRDefault="009F273E" w:rsidP="006A1BAB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Ethan</w:t>
            </w:r>
            <w:r w:rsidR="007F725A" w:rsidRPr="006A1BAB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ol content</w:t>
            </w:r>
          </w:p>
          <w:p w:rsidR="007F725A" w:rsidRPr="006A1BAB" w:rsidRDefault="007F725A" w:rsidP="006A1BAB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%vol. (v/v)</w:t>
            </w:r>
          </w:p>
        </w:tc>
      </w:tr>
      <w:tr w:rsidR="005B6A01" w:rsidRPr="006A1BAB" w:rsidTr="00FA2607">
        <w:tc>
          <w:tcPr>
            <w:tcW w:w="1432" w:type="dxa"/>
            <w:vAlign w:val="center"/>
          </w:tcPr>
          <w:p w:rsidR="005B6A01" w:rsidRPr="006A1BAB" w:rsidRDefault="005B6A01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1A</w:t>
            </w:r>
          </w:p>
        </w:tc>
        <w:tc>
          <w:tcPr>
            <w:tcW w:w="1540" w:type="dxa"/>
            <w:vAlign w:val="center"/>
          </w:tcPr>
          <w:p w:rsidR="005B6A01" w:rsidRPr="006A1BAB" w:rsidRDefault="005B6A01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3.45</w:t>
            </w:r>
          </w:p>
        </w:tc>
        <w:tc>
          <w:tcPr>
            <w:tcW w:w="1540" w:type="dxa"/>
            <w:vAlign w:val="center"/>
          </w:tcPr>
          <w:p w:rsidR="005B6A01" w:rsidRPr="006A1BAB" w:rsidRDefault="005B6A01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6.7</w:t>
            </w:r>
          </w:p>
        </w:tc>
        <w:tc>
          <w:tcPr>
            <w:tcW w:w="1541" w:type="dxa"/>
            <w:vAlign w:val="center"/>
          </w:tcPr>
          <w:p w:rsidR="005B6A01" w:rsidRPr="006A1BAB" w:rsidRDefault="005B6A01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3.6</w:t>
            </w:r>
          </w:p>
        </w:tc>
        <w:tc>
          <w:tcPr>
            <w:tcW w:w="1541" w:type="dxa"/>
            <w:vAlign w:val="center"/>
          </w:tcPr>
          <w:p w:rsidR="005B6A01" w:rsidRPr="006A1BAB" w:rsidRDefault="005B6A01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0.48</w:t>
            </w:r>
          </w:p>
        </w:tc>
        <w:tc>
          <w:tcPr>
            <w:tcW w:w="1406" w:type="dxa"/>
            <w:vAlign w:val="center"/>
          </w:tcPr>
          <w:p w:rsidR="005B6A01" w:rsidRPr="006A1BAB" w:rsidRDefault="005B6A01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14.38</w:t>
            </w:r>
          </w:p>
        </w:tc>
      </w:tr>
      <w:tr w:rsidR="005B6A01" w:rsidRPr="006A1BAB" w:rsidTr="00FA2607">
        <w:tc>
          <w:tcPr>
            <w:tcW w:w="1432" w:type="dxa"/>
            <w:vAlign w:val="center"/>
          </w:tcPr>
          <w:p w:rsidR="005B6A01" w:rsidRPr="006A1BAB" w:rsidRDefault="005B6A01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1B</w:t>
            </w:r>
          </w:p>
        </w:tc>
        <w:tc>
          <w:tcPr>
            <w:tcW w:w="1540" w:type="dxa"/>
            <w:vAlign w:val="center"/>
          </w:tcPr>
          <w:p w:rsidR="005B6A01" w:rsidRPr="006A1BAB" w:rsidRDefault="005B6A01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3.79</w:t>
            </w:r>
          </w:p>
        </w:tc>
        <w:tc>
          <w:tcPr>
            <w:tcW w:w="1540" w:type="dxa"/>
            <w:vAlign w:val="center"/>
          </w:tcPr>
          <w:p w:rsidR="005B6A01" w:rsidRPr="006A1BAB" w:rsidRDefault="005B6A01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6.2</w:t>
            </w:r>
          </w:p>
        </w:tc>
        <w:tc>
          <w:tcPr>
            <w:tcW w:w="1541" w:type="dxa"/>
            <w:vAlign w:val="center"/>
          </w:tcPr>
          <w:p w:rsidR="005B6A01" w:rsidRPr="006A1BAB" w:rsidRDefault="005B6A01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2.6</w:t>
            </w:r>
          </w:p>
        </w:tc>
        <w:tc>
          <w:tcPr>
            <w:tcW w:w="1541" w:type="dxa"/>
            <w:vAlign w:val="center"/>
          </w:tcPr>
          <w:p w:rsidR="005B6A01" w:rsidRPr="006A1BAB" w:rsidRDefault="005B6A01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0.6</w:t>
            </w:r>
          </w:p>
        </w:tc>
        <w:tc>
          <w:tcPr>
            <w:tcW w:w="1406" w:type="dxa"/>
            <w:vAlign w:val="center"/>
          </w:tcPr>
          <w:p w:rsidR="005B6A01" w:rsidRPr="006A1BAB" w:rsidRDefault="005B6A01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13.84</w:t>
            </w:r>
          </w:p>
        </w:tc>
      </w:tr>
      <w:tr w:rsidR="005B6A01" w:rsidRPr="006A1BAB" w:rsidTr="00FA2607">
        <w:tc>
          <w:tcPr>
            <w:tcW w:w="1432" w:type="dxa"/>
            <w:vAlign w:val="center"/>
          </w:tcPr>
          <w:p w:rsidR="005B6A01" w:rsidRPr="006A1BAB" w:rsidRDefault="005B6A01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2A</w:t>
            </w:r>
          </w:p>
        </w:tc>
        <w:tc>
          <w:tcPr>
            <w:tcW w:w="1540" w:type="dxa"/>
            <w:vAlign w:val="center"/>
          </w:tcPr>
          <w:p w:rsidR="005B6A01" w:rsidRPr="006A1BAB" w:rsidRDefault="005B6A01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3.66</w:t>
            </w:r>
          </w:p>
        </w:tc>
        <w:tc>
          <w:tcPr>
            <w:tcW w:w="1540" w:type="dxa"/>
            <w:vAlign w:val="center"/>
          </w:tcPr>
          <w:p w:rsidR="005B6A01" w:rsidRPr="006A1BAB" w:rsidRDefault="005B6A01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4.7</w:t>
            </w:r>
          </w:p>
        </w:tc>
        <w:tc>
          <w:tcPr>
            <w:tcW w:w="1541" w:type="dxa"/>
            <w:vAlign w:val="center"/>
          </w:tcPr>
          <w:p w:rsidR="005B6A01" w:rsidRPr="006A1BAB" w:rsidRDefault="005B6A01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2.4</w:t>
            </w:r>
          </w:p>
        </w:tc>
        <w:tc>
          <w:tcPr>
            <w:tcW w:w="1541" w:type="dxa"/>
            <w:vAlign w:val="center"/>
          </w:tcPr>
          <w:p w:rsidR="005B6A01" w:rsidRPr="006A1BAB" w:rsidRDefault="005B6A01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0.3</w:t>
            </w:r>
          </w:p>
        </w:tc>
        <w:tc>
          <w:tcPr>
            <w:tcW w:w="1406" w:type="dxa"/>
            <w:vAlign w:val="center"/>
          </w:tcPr>
          <w:p w:rsidR="005B6A01" w:rsidRPr="006A1BAB" w:rsidRDefault="005B6A01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10.2</w:t>
            </w:r>
          </w:p>
        </w:tc>
      </w:tr>
      <w:tr w:rsidR="005B6A01" w:rsidRPr="006A1BAB" w:rsidTr="00FA2607">
        <w:tc>
          <w:tcPr>
            <w:tcW w:w="1432" w:type="dxa"/>
            <w:vAlign w:val="center"/>
          </w:tcPr>
          <w:p w:rsidR="005B6A01" w:rsidRPr="006A1BAB" w:rsidRDefault="005B6A01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2B</w:t>
            </w:r>
          </w:p>
        </w:tc>
        <w:tc>
          <w:tcPr>
            <w:tcW w:w="1540" w:type="dxa"/>
            <w:vAlign w:val="center"/>
          </w:tcPr>
          <w:p w:rsidR="005B6A01" w:rsidRPr="006A1BAB" w:rsidRDefault="005B6A01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3.69</w:t>
            </w:r>
          </w:p>
        </w:tc>
        <w:tc>
          <w:tcPr>
            <w:tcW w:w="1540" w:type="dxa"/>
            <w:vAlign w:val="center"/>
          </w:tcPr>
          <w:p w:rsidR="005B6A01" w:rsidRPr="006A1BAB" w:rsidRDefault="005B6A01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4.7</w:t>
            </w:r>
          </w:p>
        </w:tc>
        <w:tc>
          <w:tcPr>
            <w:tcW w:w="1541" w:type="dxa"/>
            <w:vAlign w:val="center"/>
          </w:tcPr>
          <w:p w:rsidR="005B6A01" w:rsidRPr="006A1BAB" w:rsidRDefault="005B6A01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2.5</w:t>
            </w:r>
          </w:p>
        </w:tc>
        <w:tc>
          <w:tcPr>
            <w:tcW w:w="1541" w:type="dxa"/>
            <w:vAlign w:val="center"/>
          </w:tcPr>
          <w:p w:rsidR="005B6A01" w:rsidRPr="006A1BAB" w:rsidRDefault="005B6A01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0.48</w:t>
            </w:r>
          </w:p>
        </w:tc>
        <w:tc>
          <w:tcPr>
            <w:tcW w:w="1406" w:type="dxa"/>
            <w:vAlign w:val="center"/>
          </w:tcPr>
          <w:p w:rsidR="005B6A01" w:rsidRPr="006A1BAB" w:rsidRDefault="005B6A01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10.27</w:t>
            </w:r>
          </w:p>
        </w:tc>
      </w:tr>
      <w:tr w:rsidR="005B6A01" w:rsidRPr="006A1BAB" w:rsidTr="00FA2607">
        <w:tc>
          <w:tcPr>
            <w:tcW w:w="1432" w:type="dxa"/>
            <w:vAlign w:val="center"/>
          </w:tcPr>
          <w:p w:rsidR="005B6A01" w:rsidRPr="006A1BAB" w:rsidRDefault="005B6A01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3A</w:t>
            </w:r>
          </w:p>
        </w:tc>
        <w:tc>
          <w:tcPr>
            <w:tcW w:w="1540" w:type="dxa"/>
            <w:vAlign w:val="center"/>
          </w:tcPr>
          <w:p w:rsidR="005B6A01" w:rsidRPr="006A1BAB" w:rsidRDefault="005B6A01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3.53</w:t>
            </w:r>
          </w:p>
        </w:tc>
        <w:tc>
          <w:tcPr>
            <w:tcW w:w="1540" w:type="dxa"/>
            <w:vAlign w:val="center"/>
          </w:tcPr>
          <w:p w:rsidR="005B6A01" w:rsidRPr="006A1BAB" w:rsidRDefault="00F65290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6.4</w:t>
            </w:r>
          </w:p>
        </w:tc>
        <w:tc>
          <w:tcPr>
            <w:tcW w:w="1541" w:type="dxa"/>
            <w:vAlign w:val="center"/>
          </w:tcPr>
          <w:p w:rsidR="005B6A01" w:rsidRPr="006A1BAB" w:rsidRDefault="00F65290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4.26</w:t>
            </w:r>
          </w:p>
        </w:tc>
        <w:tc>
          <w:tcPr>
            <w:tcW w:w="1541" w:type="dxa"/>
            <w:vAlign w:val="center"/>
          </w:tcPr>
          <w:p w:rsidR="005B6A01" w:rsidRPr="006A1BAB" w:rsidRDefault="00F65290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1.02</w:t>
            </w:r>
          </w:p>
        </w:tc>
        <w:tc>
          <w:tcPr>
            <w:tcW w:w="1406" w:type="dxa"/>
            <w:vAlign w:val="center"/>
          </w:tcPr>
          <w:p w:rsidR="005B6A01" w:rsidRPr="006A1BAB" w:rsidRDefault="00F65290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12.77</w:t>
            </w:r>
          </w:p>
        </w:tc>
      </w:tr>
      <w:tr w:rsidR="005B6A01" w:rsidRPr="006A1BAB" w:rsidTr="00FA2607">
        <w:tc>
          <w:tcPr>
            <w:tcW w:w="1432" w:type="dxa"/>
            <w:vAlign w:val="center"/>
          </w:tcPr>
          <w:p w:rsidR="005B6A01" w:rsidRPr="006A1BAB" w:rsidRDefault="005B6A01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3B</w:t>
            </w:r>
          </w:p>
        </w:tc>
        <w:tc>
          <w:tcPr>
            <w:tcW w:w="1540" w:type="dxa"/>
            <w:vAlign w:val="center"/>
          </w:tcPr>
          <w:p w:rsidR="005B6A01" w:rsidRPr="006A1BAB" w:rsidRDefault="005B6A01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3.86</w:t>
            </w:r>
          </w:p>
        </w:tc>
        <w:tc>
          <w:tcPr>
            <w:tcW w:w="1540" w:type="dxa"/>
            <w:vAlign w:val="center"/>
          </w:tcPr>
          <w:p w:rsidR="005B6A01" w:rsidRPr="006A1BAB" w:rsidRDefault="00F65290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6.4</w:t>
            </w:r>
          </w:p>
        </w:tc>
        <w:tc>
          <w:tcPr>
            <w:tcW w:w="1541" w:type="dxa"/>
            <w:vAlign w:val="center"/>
          </w:tcPr>
          <w:p w:rsidR="005B6A01" w:rsidRPr="006A1BAB" w:rsidRDefault="00F65290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3.03</w:t>
            </w:r>
          </w:p>
        </w:tc>
        <w:tc>
          <w:tcPr>
            <w:tcW w:w="1541" w:type="dxa"/>
            <w:vAlign w:val="center"/>
          </w:tcPr>
          <w:p w:rsidR="005B6A01" w:rsidRPr="006A1BAB" w:rsidRDefault="00F65290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0.9</w:t>
            </w:r>
          </w:p>
        </w:tc>
        <w:tc>
          <w:tcPr>
            <w:tcW w:w="1406" w:type="dxa"/>
            <w:vAlign w:val="center"/>
          </w:tcPr>
          <w:p w:rsidR="005B6A01" w:rsidRPr="006A1BAB" w:rsidRDefault="00F65290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13.48</w:t>
            </w:r>
          </w:p>
        </w:tc>
      </w:tr>
      <w:tr w:rsidR="005B6A01" w:rsidRPr="006A1BAB" w:rsidTr="00FA2607">
        <w:tc>
          <w:tcPr>
            <w:tcW w:w="1432" w:type="dxa"/>
            <w:vAlign w:val="center"/>
          </w:tcPr>
          <w:p w:rsidR="005B6A01" w:rsidRPr="006A1BAB" w:rsidRDefault="005B6A01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4A</w:t>
            </w:r>
          </w:p>
        </w:tc>
        <w:tc>
          <w:tcPr>
            <w:tcW w:w="1540" w:type="dxa"/>
            <w:vAlign w:val="center"/>
          </w:tcPr>
          <w:p w:rsidR="005B6A01" w:rsidRPr="006A1BAB" w:rsidRDefault="005B6A01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3.56</w:t>
            </w:r>
          </w:p>
        </w:tc>
        <w:tc>
          <w:tcPr>
            <w:tcW w:w="1540" w:type="dxa"/>
            <w:vAlign w:val="center"/>
          </w:tcPr>
          <w:p w:rsidR="005B6A01" w:rsidRPr="006A1BAB" w:rsidRDefault="00F65290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6.8</w:t>
            </w:r>
          </w:p>
        </w:tc>
        <w:tc>
          <w:tcPr>
            <w:tcW w:w="1541" w:type="dxa"/>
            <w:vAlign w:val="center"/>
          </w:tcPr>
          <w:p w:rsidR="005B6A01" w:rsidRPr="006A1BAB" w:rsidRDefault="00F65290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4.23</w:t>
            </w:r>
          </w:p>
        </w:tc>
        <w:tc>
          <w:tcPr>
            <w:tcW w:w="1541" w:type="dxa"/>
            <w:vAlign w:val="center"/>
          </w:tcPr>
          <w:p w:rsidR="005B6A01" w:rsidRPr="006A1BAB" w:rsidRDefault="00F65290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1.38</w:t>
            </w:r>
          </w:p>
        </w:tc>
        <w:tc>
          <w:tcPr>
            <w:tcW w:w="1406" w:type="dxa"/>
            <w:vAlign w:val="center"/>
          </w:tcPr>
          <w:p w:rsidR="005B6A01" w:rsidRPr="006A1BAB" w:rsidRDefault="00F65290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13.75</w:t>
            </w:r>
          </w:p>
        </w:tc>
      </w:tr>
      <w:tr w:rsidR="005B6A01" w:rsidRPr="006A1BAB" w:rsidTr="00FA2607">
        <w:tc>
          <w:tcPr>
            <w:tcW w:w="1432" w:type="dxa"/>
            <w:vAlign w:val="center"/>
          </w:tcPr>
          <w:p w:rsidR="005B6A01" w:rsidRPr="006A1BAB" w:rsidRDefault="005B6A01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4B</w:t>
            </w:r>
          </w:p>
        </w:tc>
        <w:tc>
          <w:tcPr>
            <w:tcW w:w="1540" w:type="dxa"/>
            <w:vAlign w:val="center"/>
          </w:tcPr>
          <w:p w:rsidR="005B6A01" w:rsidRPr="006A1BAB" w:rsidRDefault="005B6A01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3.90</w:t>
            </w:r>
          </w:p>
        </w:tc>
        <w:tc>
          <w:tcPr>
            <w:tcW w:w="1540" w:type="dxa"/>
            <w:vAlign w:val="center"/>
          </w:tcPr>
          <w:p w:rsidR="005B6A01" w:rsidRPr="006A1BAB" w:rsidRDefault="00F65290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6.6</w:t>
            </w:r>
          </w:p>
        </w:tc>
        <w:tc>
          <w:tcPr>
            <w:tcW w:w="1541" w:type="dxa"/>
            <w:vAlign w:val="center"/>
          </w:tcPr>
          <w:p w:rsidR="005B6A01" w:rsidRPr="006A1BAB" w:rsidRDefault="00F65290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3.06</w:t>
            </w:r>
          </w:p>
        </w:tc>
        <w:tc>
          <w:tcPr>
            <w:tcW w:w="1541" w:type="dxa"/>
            <w:vAlign w:val="center"/>
          </w:tcPr>
          <w:p w:rsidR="005B6A01" w:rsidRPr="006A1BAB" w:rsidRDefault="00F65290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1.38</w:t>
            </w:r>
          </w:p>
        </w:tc>
        <w:tc>
          <w:tcPr>
            <w:tcW w:w="1406" w:type="dxa"/>
            <w:vAlign w:val="center"/>
          </w:tcPr>
          <w:p w:rsidR="005B6A01" w:rsidRPr="006A1BAB" w:rsidRDefault="00F65290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12.16</w:t>
            </w:r>
          </w:p>
        </w:tc>
      </w:tr>
      <w:tr w:rsidR="00F65290" w:rsidRPr="006A1BAB" w:rsidTr="00FA2607">
        <w:tc>
          <w:tcPr>
            <w:tcW w:w="1432" w:type="dxa"/>
            <w:vAlign w:val="center"/>
          </w:tcPr>
          <w:p w:rsidR="00F65290" w:rsidRPr="006A1BAB" w:rsidRDefault="00F65290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5A</w:t>
            </w:r>
          </w:p>
        </w:tc>
        <w:tc>
          <w:tcPr>
            <w:tcW w:w="1540" w:type="dxa"/>
            <w:vAlign w:val="center"/>
          </w:tcPr>
          <w:p w:rsidR="00F65290" w:rsidRPr="006A1BAB" w:rsidRDefault="00F65290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3.59</w:t>
            </w:r>
          </w:p>
        </w:tc>
        <w:tc>
          <w:tcPr>
            <w:tcW w:w="1540" w:type="dxa"/>
            <w:vAlign w:val="center"/>
          </w:tcPr>
          <w:p w:rsidR="00F65290" w:rsidRPr="006A1BAB" w:rsidRDefault="00F65290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9.9</w:t>
            </w:r>
          </w:p>
        </w:tc>
        <w:tc>
          <w:tcPr>
            <w:tcW w:w="1541" w:type="dxa"/>
            <w:vAlign w:val="center"/>
          </w:tcPr>
          <w:p w:rsidR="00F65290" w:rsidRPr="006A1BAB" w:rsidRDefault="002131E1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0.09</w:t>
            </w:r>
          </w:p>
        </w:tc>
        <w:tc>
          <w:tcPr>
            <w:tcW w:w="1541" w:type="dxa"/>
            <w:vAlign w:val="center"/>
          </w:tcPr>
          <w:p w:rsidR="00F65290" w:rsidRPr="006A1BAB" w:rsidRDefault="00F65290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0.54</w:t>
            </w:r>
          </w:p>
        </w:tc>
        <w:tc>
          <w:tcPr>
            <w:tcW w:w="1406" w:type="dxa"/>
            <w:vAlign w:val="center"/>
          </w:tcPr>
          <w:p w:rsidR="00F65290" w:rsidRPr="006A1BAB" w:rsidRDefault="00F65290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9.87</w:t>
            </w:r>
          </w:p>
        </w:tc>
      </w:tr>
      <w:tr w:rsidR="00F65290" w:rsidRPr="006A1BAB" w:rsidTr="00FA2607">
        <w:tc>
          <w:tcPr>
            <w:tcW w:w="1432" w:type="dxa"/>
            <w:vAlign w:val="center"/>
          </w:tcPr>
          <w:p w:rsidR="00F65290" w:rsidRPr="006A1BAB" w:rsidRDefault="00F65290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5B</w:t>
            </w:r>
          </w:p>
        </w:tc>
        <w:tc>
          <w:tcPr>
            <w:tcW w:w="1540" w:type="dxa"/>
            <w:vAlign w:val="center"/>
          </w:tcPr>
          <w:p w:rsidR="00F65290" w:rsidRPr="006A1BAB" w:rsidRDefault="00F65290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3.96</w:t>
            </w:r>
          </w:p>
        </w:tc>
        <w:tc>
          <w:tcPr>
            <w:tcW w:w="1540" w:type="dxa"/>
            <w:vAlign w:val="center"/>
          </w:tcPr>
          <w:p w:rsidR="00F65290" w:rsidRPr="006A1BAB" w:rsidRDefault="00F65290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16.8</w:t>
            </w:r>
          </w:p>
        </w:tc>
        <w:tc>
          <w:tcPr>
            <w:tcW w:w="1541" w:type="dxa"/>
            <w:vAlign w:val="center"/>
          </w:tcPr>
          <w:p w:rsidR="00F65290" w:rsidRPr="006A1BAB" w:rsidRDefault="002131E1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0.18</w:t>
            </w:r>
          </w:p>
        </w:tc>
        <w:tc>
          <w:tcPr>
            <w:tcW w:w="1541" w:type="dxa"/>
            <w:vAlign w:val="center"/>
          </w:tcPr>
          <w:p w:rsidR="00F65290" w:rsidRPr="006A1BAB" w:rsidRDefault="00F65290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0.54</w:t>
            </w:r>
          </w:p>
        </w:tc>
        <w:tc>
          <w:tcPr>
            <w:tcW w:w="1406" w:type="dxa"/>
            <w:vAlign w:val="center"/>
          </w:tcPr>
          <w:p w:rsidR="00F65290" w:rsidRPr="006A1BAB" w:rsidRDefault="00F65290" w:rsidP="00FA260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A1BA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3.16</w:t>
            </w:r>
          </w:p>
        </w:tc>
      </w:tr>
    </w:tbl>
    <w:p w:rsidR="00AE342B" w:rsidRDefault="00AE342B" w:rsidP="00336285">
      <w:pPr>
        <w:jc w:val="both"/>
        <w:rPr>
          <w:sz w:val="24"/>
          <w:szCs w:val="24"/>
          <w:lang w:val="sr-Latn-CS"/>
        </w:rPr>
      </w:pPr>
    </w:p>
    <w:p w:rsidR="00E96CBA" w:rsidRDefault="00FE68DF" w:rsidP="00336285">
      <w:pPr>
        <w:jc w:val="both"/>
        <w:rPr>
          <w:snapToGrid/>
          <w:sz w:val="24"/>
          <w:szCs w:val="24"/>
          <w:lang w:eastAsia="sr-Latn-BA"/>
        </w:rPr>
      </w:pPr>
      <w:r w:rsidRPr="00FE68DF">
        <w:rPr>
          <w:sz w:val="24"/>
          <w:szCs w:val="24"/>
          <w:lang w:val="sr-Cyrl-BA"/>
        </w:rPr>
        <w:t xml:space="preserve">Posmatrajući rezultate iz Tabele 4. može se zaključiti da izmjerene </w:t>
      </w:r>
      <w:r w:rsidR="00DD4EF5">
        <w:rPr>
          <w:sz w:val="24"/>
          <w:szCs w:val="24"/>
          <w:lang w:val="sr-Latn-CS"/>
        </w:rPr>
        <w:t>pH</w:t>
      </w:r>
      <w:r w:rsidRPr="00FE68DF">
        <w:rPr>
          <w:sz w:val="24"/>
          <w:szCs w:val="24"/>
          <w:lang w:val="sr-Cyrl-BA"/>
        </w:rPr>
        <w:t xml:space="preserve"> vrijednosti </w:t>
      </w:r>
      <w:r w:rsidR="00DD4EF5">
        <w:rPr>
          <w:sz w:val="24"/>
          <w:szCs w:val="24"/>
          <w:lang w:val="sr-Latn-CS"/>
        </w:rPr>
        <w:t>variraju</w:t>
      </w:r>
      <w:r w:rsidRPr="00FE68DF">
        <w:rPr>
          <w:sz w:val="24"/>
          <w:szCs w:val="24"/>
          <w:lang w:val="sr-Cyrl-BA"/>
        </w:rPr>
        <w:t xml:space="preserve"> i kreću se od 3,45 kod uzorka 1A do 3,96 kod uzorka 5B. Takođe se može primijetiti da su pH vrijednosti znatno niže kod korigovanih uzoraka</w:t>
      </w:r>
      <w:r w:rsidR="00F3466B">
        <w:rPr>
          <w:sz w:val="24"/>
          <w:szCs w:val="24"/>
        </w:rPr>
        <w:t>, što je vjerovano posljedica proizvodnje kiselina od strane kvasaca u toku fermentacije [2</w:t>
      </w:r>
      <w:r w:rsidR="00D44BAE">
        <w:rPr>
          <w:sz w:val="24"/>
          <w:szCs w:val="24"/>
        </w:rPr>
        <w:t>6</w:t>
      </w:r>
      <w:r w:rsidR="00F3466B">
        <w:rPr>
          <w:sz w:val="24"/>
          <w:szCs w:val="24"/>
        </w:rPr>
        <w:t>]</w:t>
      </w:r>
      <w:r w:rsidR="00F3466B">
        <w:rPr>
          <w:snapToGrid/>
          <w:sz w:val="24"/>
          <w:szCs w:val="24"/>
          <w:lang w:eastAsia="sr-Latn-BA"/>
        </w:rPr>
        <w:t>, kao i slabog puferskog kapaciteta suspenzije riže</w:t>
      </w:r>
      <w:r w:rsidR="00F3466B">
        <w:rPr>
          <w:sz w:val="24"/>
          <w:szCs w:val="24"/>
        </w:rPr>
        <w:t xml:space="preserve">. </w:t>
      </w:r>
      <w:r w:rsidR="00E96CBA" w:rsidRPr="00E52BB7">
        <w:rPr>
          <w:sz w:val="24"/>
          <w:szCs w:val="24"/>
        </w:rPr>
        <w:t xml:space="preserve">Praćenje </w:t>
      </w:r>
      <w:r w:rsidR="00E96CBA" w:rsidRPr="00E52BB7">
        <w:rPr>
          <w:snapToGrid/>
          <w:sz w:val="24"/>
          <w:szCs w:val="24"/>
          <w:lang w:eastAsia="sr-Latn-BA"/>
        </w:rPr>
        <w:t>pH vrijednosti je važno zato što sirćetna i sukcininska kiselina, proizvedene u toku fermentacije, dovode do povećanja sadržaja nedisociranih masnih kiselina</w:t>
      </w:r>
      <w:r w:rsidR="00E96CBA">
        <w:rPr>
          <w:snapToGrid/>
          <w:sz w:val="24"/>
          <w:szCs w:val="24"/>
          <w:lang w:eastAsia="sr-Latn-BA"/>
        </w:rPr>
        <w:t>,</w:t>
      </w:r>
      <w:r w:rsidR="00E96CBA" w:rsidRPr="00E52BB7">
        <w:rPr>
          <w:snapToGrid/>
          <w:sz w:val="24"/>
          <w:szCs w:val="24"/>
          <w:lang w:eastAsia="sr-Latn-BA"/>
        </w:rPr>
        <w:t xml:space="preserve"> koje mogu uzrokovati usporavanje ili čak zaustavljanje fermentacije </w:t>
      </w:r>
      <w:r w:rsidR="00E96CBA">
        <w:rPr>
          <w:sz w:val="24"/>
          <w:szCs w:val="24"/>
        </w:rPr>
        <w:t>[2</w:t>
      </w:r>
      <w:r w:rsidR="00D44BAE">
        <w:rPr>
          <w:sz w:val="24"/>
          <w:szCs w:val="24"/>
        </w:rPr>
        <w:t>6</w:t>
      </w:r>
      <w:r w:rsidR="00E96CBA">
        <w:rPr>
          <w:sz w:val="24"/>
          <w:szCs w:val="24"/>
        </w:rPr>
        <w:t>]</w:t>
      </w:r>
      <w:r w:rsidR="00E96CBA" w:rsidRPr="00E52BB7">
        <w:rPr>
          <w:snapToGrid/>
          <w:sz w:val="24"/>
          <w:szCs w:val="24"/>
          <w:lang w:eastAsia="sr-Latn-BA"/>
        </w:rPr>
        <w:t>.</w:t>
      </w:r>
    </w:p>
    <w:p w:rsidR="00E96CBA" w:rsidRDefault="00E96CBA" w:rsidP="00336285">
      <w:pPr>
        <w:jc w:val="both"/>
        <w:rPr>
          <w:snapToGrid/>
          <w:sz w:val="24"/>
          <w:szCs w:val="24"/>
          <w:lang w:eastAsia="sr-Latn-BA"/>
        </w:rPr>
      </w:pPr>
    </w:p>
    <w:p w:rsidR="00336285" w:rsidRPr="00FE68DF" w:rsidRDefault="00FE68DF" w:rsidP="00336285">
      <w:pPr>
        <w:jc w:val="both"/>
        <w:rPr>
          <w:sz w:val="24"/>
          <w:szCs w:val="24"/>
          <w:lang w:val="sr-Cyrl-BA"/>
        </w:rPr>
      </w:pPr>
      <w:r w:rsidRPr="00FE68DF">
        <w:rPr>
          <w:sz w:val="24"/>
          <w:szCs w:val="24"/>
          <w:lang w:val="sr-Cyrl-BA"/>
        </w:rPr>
        <w:t xml:space="preserve">Sadržaj rezidualne suve materije je najveći kod uzorka 5B (16.8%), a najniži kod uzoraka 2A i 2B (4,7%), što kod uzoraka iz eksperimenata 1-4 ukazuje na to da je proces fermentacije proveden do kraja, ili da je zaostao još mali sadržaj suve materije koji može fermentisati. Kod uzoraka 5A i 5B sadržaj rezidualne suve materije je prilično visok (9.9 i 16.8%) i ukazuje da </w:t>
      </w:r>
      <w:r w:rsidR="00646C2F">
        <w:rPr>
          <w:sz w:val="24"/>
          <w:szCs w:val="24"/>
          <w:lang w:val="sr-Latn-CS"/>
        </w:rPr>
        <w:t>je</w:t>
      </w:r>
      <w:r w:rsidRPr="00FE68DF">
        <w:rPr>
          <w:sz w:val="24"/>
          <w:szCs w:val="24"/>
          <w:lang w:val="sr-Cyrl-BA"/>
        </w:rPr>
        <w:t xml:space="preserve"> proces fermentacije treba</w:t>
      </w:r>
      <w:r w:rsidR="00646C2F">
        <w:rPr>
          <w:sz w:val="24"/>
          <w:szCs w:val="24"/>
          <w:lang w:val="sr-Latn-CS"/>
        </w:rPr>
        <w:t>l</w:t>
      </w:r>
      <w:r w:rsidRPr="00FE68DF">
        <w:rPr>
          <w:sz w:val="24"/>
          <w:szCs w:val="24"/>
          <w:lang w:val="sr-Cyrl-BA"/>
        </w:rPr>
        <w:t>o nastav</w:t>
      </w:r>
      <w:r w:rsidR="00646C2F">
        <w:rPr>
          <w:sz w:val="24"/>
          <w:szCs w:val="24"/>
          <w:lang w:val="sr-Latn-CS"/>
        </w:rPr>
        <w:t>iti</w:t>
      </w:r>
      <w:r w:rsidRPr="00FE68DF">
        <w:rPr>
          <w:sz w:val="24"/>
          <w:szCs w:val="24"/>
          <w:lang w:val="sr-Cyrl-BA"/>
        </w:rPr>
        <w:t xml:space="preserve"> do sadržaja suve materije oko 5%.</w:t>
      </w:r>
      <w:r w:rsidR="00B7000C" w:rsidRPr="00B7000C">
        <w:rPr>
          <w:sz w:val="24"/>
          <w:szCs w:val="24"/>
        </w:rPr>
        <w:t xml:space="preserve"> </w:t>
      </w:r>
      <w:r w:rsidR="00B7000C" w:rsidRPr="003057BC">
        <w:rPr>
          <w:sz w:val="24"/>
          <w:szCs w:val="24"/>
        </w:rPr>
        <w:t xml:space="preserve">Ovu rezidualnu suvu materiju čini veliki broj različitih materija: disaharidi kao što su saharoza, maltoza, izomaltoza, trisaharidi, tetrasaharidi </w:t>
      </w:r>
      <w:r w:rsidR="00B7000C">
        <w:rPr>
          <w:sz w:val="24"/>
          <w:szCs w:val="24"/>
        </w:rPr>
        <w:t>[</w:t>
      </w:r>
      <w:r w:rsidR="0073121E">
        <w:rPr>
          <w:sz w:val="24"/>
          <w:szCs w:val="24"/>
        </w:rPr>
        <w:t>27</w:t>
      </w:r>
      <w:r w:rsidR="00B7000C">
        <w:rPr>
          <w:sz w:val="24"/>
          <w:szCs w:val="24"/>
        </w:rPr>
        <w:t>]</w:t>
      </w:r>
      <w:r w:rsidR="00B7000C" w:rsidRPr="003057BC">
        <w:rPr>
          <w:sz w:val="24"/>
          <w:szCs w:val="24"/>
        </w:rPr>
        <w:t xml:space="preserve">, </w:t>
      </w:r>
      <w:r w:rsidR="00B7000C">
        <w:rPr>
          <w:sz w:val="24"/>
          <w:szCs w:val="24"/>
        </w:rPr>
        <w:t>gli</w:t>
      </w:r>
      <w:r w:rsidR="00B7000C" w:rsidRPr="003057BC">
        <w:rPr>
          <w:sz w:val="24"/>
          <w:szCs w:val="24"/>
        </w:rPr>
        <w:t>cerol itd.</w:t>
      </w:r>
    </w:p>
    <w:p w:rsidR="00FE68DF" w:rsidRDefault="00FE68DF" w:rsidP="00336285">
      <w:pPr>
        <w:jc w:val="both"/>
        <w:rPr>
          <w:sz w:val="24"/>
          <w:szCs w:val="24"/>
          <w:lang w:val="sr-Cyrl-BA"/>
        </w:rPr>
      </w:pPr>
    </w:p>
    <w:p w:rsidR="00336285" w:rsidRPr="00FA2607" w:rsidRDefault="00FA2607" w:rsidP="00336285">
      <w:pPr>
        <w:jc w:val="both"/>
        <w:rPr>
          <w:sz w:val="24"/>
          <w:szCs w:val="24"/>
          <w:lang w:val="sr-Cyrl-BA"/>
        </w:rPr>
      </w:pPr>
      <w:r w:rsidRPr="00FA2607">
        <w:rPr>
          <w:sz w:val="24"/>
          <w:szCs w:val="24"/>
          <w:lang w:val="sr-Cyrl-BA"/>
        </w:rPr>
        <w:t xml:space="preserve">Sadržaj ukupnih kiselina najveći je kod uzorka 3A (4,26 g/l), a najniži </w:t>
      </w:r>
      <w:r w:rsidR="00BC5BDB">
        <w:rPr>
          <w:sz w:val="24"/>
          <w:szCs w:val="24"/>
          <w:lang w:val="sr-Cyrl-BA"/>
        </w:rPr>
        <w:t xml:space="preserve">kod uzorka </w:t>
      </w:r>
      <w:r w:rsidR="00A94D7E">
        <w:rPr>
          <w:sz w:val="24"/>
          <w:szCs w:val="24"/>
          <w:lang w:val="sr-Latn-CS"/>
        </w:rPr>
        <w:t>5</w:t>
      </w:r>
      <w:r w:rsidR="00BC5BDB">
        <w:rPr>
          <w:sz w:val="24"/>
          <w:szCs w:val="24"/>
          <w:lang w:val="sr-Cyrl-BA"/>
        </w:rPr>
        <w:t>A (</w:t>
      </w:r>
      <w:r w:rsidR="00A94D7E">
        <w:rPr>
          <w:sz w:val="24"/>
          <w:szCs w:val="24"/>
          <w:lang w:val="sr-Latn-CS"/>
        </w:rPr>
        <w:t>0</w:t>
      </w:r>
      <w:r w:rsidR="00BC5BDB">
        <w:rPr>
          <w:sz w:val="24"/>
          <w:szCs w:val="24"/>
          <w:lang w:val="sr-Cyrl-BA"/>
        </w:rPr>
        <w:t>,</w:t>
      </w:r>
      <w:r w:rsidR="00A94D7E">
        <w:rPr>
          <w:sz w:val="24"/>
          <w:szCs w:val="24"/>
          <w:lang w:val="sr-Latn-CS"/>
        </w:rPr>
        <w:t>09</w:t>
      </w:r>
      <w:r w:rsidR="00BC5BDB">
        <w:rPr>
          <w:sz w:val="24"/>
          <w:szCs w:val="24"/>
          <w:lang w:val="sr-Cyrl-BA"/>
        </w:rPr>
        <w:t xml:space="preserve"> g/l)</w:t>
      </w:r>
      <w:r w:rsidR="00BC5BDB">
        <w:rPr>
          <w:sz w:val="24"/>
          <w:szCs w:val="24"/>
          <w:lang w:val="sr-Latn-CS"/>
        </w:rPr>
        <w:t>.</w:t>
      </w:r>
      <w:r w:rsidRPr="00FA2607">
        <w:rPr>
          <w:sz w:val="24"/>
          <w:szCs w:val="24"/>
          <w:lang w:val="sr-Cyrl-BA"/>
        </w:rPr>
        <w:t xml:space="preserve"> </w:t>
      </w:r>
      <w:r w:rsidR="00BC5BDB">
        <w:rPr>
          <w:sz w:val="24"/>
          <w:szCs w:val="24"/>
          <w:lang w:val="sr-Latn-CS"/>
        </w:rPr>
        <w:t>K</w:t>
      </w:r>
      <w:r w:rsidRPr="00FA2607">
        <w:rPr>
          <w:sz w:val="24"/>
          <w:szCs w:val="24"/>
          <w:lang w:val="sr-Cyrl-BA"/>
        </w:rPr>
        <w:t>od korigovanih uzoraka je</w:t>
      </w:r>
      <w:r w:rsidR="00BC5BDB">
        <w:rPr>
          <w:sz w:val="24"/>
          <w:szCs w:val="24"/>
          <w:lang w:val="sr-Latn-CS"/>
        </w:rPr>
        <w:t xml:space="preserve"> sadržaj ukupnih kiselina </w:t>
      </w:r>
      <w:r w:rsidRPr="00FA2607">
        <w:rPr>
          <w:sz w:val="24"/>
          <w:szCs w:val="24"/>
          <w:lang w:val="sr-Cyrl-BA"/>
        </w:rPr>
        <w:t>veći nego kod nekorigovanih</w:t>
      </w:r>
      <w:r w:rsidR="00BC5BDB">
        <w:rPr>
          <w:sz w:val="24"/>
          <w:szCs w:val="24"/>
          <w:lang w:val="sr-Latn-CS"/>
        </w:rPr>
        <w:t xml:space="preserve"> uzoraka</w:t>
      </w:r>
      <w:r w:rsidRPr="00FA2607">
        <w:rPr>
          <w:sz w:val="24"/>
          <w:szCs w:val="24"/>
          <w:lang w:val="sr-Cyrl-BA"/>
        </w:rPr>
        <w:t xml:space="preserve"> (osim za uzorak 2A). Ovako nizak sadržaj kiselina nije</w:t>
      </w:r>
      <w:r w:rsidR="00BC5BDB">
        <w:rPr>
          <w:sz w:val="24"/>
          <w:szCs w:val="24"/>
          <w:lang w:val="sr-Cyrl-BA"/>
        </w:rPr>
        <w:t xml:space="preserve"> dovoljan da bi vino bilo mikro</w:t>
      </w:r>
      <w:r w:rsidRPr="00FA2607">
        <w:rPr>
          <w:sz w:val="24"/>
          <w:szCs w:val="24"/>
          <w:lang w:val="sr-Cyrl-BA"/>
        </w:rPr>
        <w:t>biološ</w:t>
      </w:r>
      <w:r w:rsidR="00BC5BDB">
        <w:rPr>
          <w:sz w:val="24"/>
          <w:szCs w:val="24"/>
          <w:lang w:val="sr-Cyrl-BA"/>
        </w:rPr>
        <w:t>ki stabilno, jer se smatra da</w:t>
      </w:r>
      <w:r w:rsidRPr="00FA2607">
        <w:rPr>
          <w:sz w:val="24"/>
          <w:szCs w:val="24"/>
          <w:lang w:val="sr-Cyrl-BA"/>
        </w:rPr>
        <w:t xml:space="preserve"> bi taj sadržaj kod vina trebao biti</w:t>
      </w:r>
      <w:r w:rsidR="00BC5BDB">
        <w:rPr>
          <w:sz w:val="24"/>
          <w:szCs w:val="24"/>
          <w:lang w:val="sr-Latn-CS"/>
        </w:rPr>
        <w:t xml:space="preserve"> iznad</w:t>
      </w:r>
      <w:r w:rsidRPr="00FA2607">
        <w:rPr>
          <w:sz w:val="24"/>
          <w:szCs w:val="24"/>
          <w:lang w:val="sr-Cyrl-BA"/>
        </w:rPr>
        <w:t xml:space="preserve"> 4,5 g/l </w:t>
      </w:r>
      <w:r w:rsidR="0073121E">
        <w:rPr>
          <w:sz w:val="24"/>
          <w:szCs w:val="24"/>
        </w:rPr>
        <w:t>[28]</w:t>
      </w:r>
      <w:r w:rsidRPr="00FA2607">
        <w:rPr>
          <w:sz w:val="24"/>
          <w:szCs w:val="24"/>
          <w:lang w:val="sr-Cyrl-BA"/>
        </w:rPr>
        <w:t xml:space="preserve">. </w:t>
      </w:r>
    </w:p>
    <w:p w:rsidR="00336285" w:rsidRDefault="00336285" w:rsidP="00336285">
      <w:pPr>
        <w:jc w:val="both"/>
        <w:rPr>
          <w:sz w:val="24"/>
          <w:szCs w:val="24"/>
          <w:lang w:val="sr-Cyrl-BA"/>
        </w:rPr>
      </w:pPr>
    </w:p>
    <w:p w:rsidR="00336285" w:rsidRDefault="00BC5BDB" w:rsidP="00336285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S</w:t>
      </w:r>
      <w:r w:rsidR="00BE4991" w:rsidRPr="00BE4991">
        <w:rPr>
          <w:sz w:val="24"/>
          <w:szCs w:val="24"/>
          <w:lang w:val="sr-Cyrl-BA"/>
        </w:rPr>
        <w:t xml:space="preserve">adržaj isparljivih kiselina </w:t>
      </w:r>
      <w:r>
        <w:rPr>
          <w:sz w:val="24"/>
          <w:szCs w:val="24"/>
          <w:lang w:val="sr-Latn-CS"/>
        </w:rPr>
        <w:t>je najveći kod uzoraka iz</w:t>
      </w:r>
      <w:r w:rsidR="00BE4991" w:rsidRPr="00BE4991">
        <w:rPr>
          <w:sz w:val="24"/>
          <w:szCs w:val="24"/>
          <w:lang w:val="sr-Cyrl-BA"/>
        </w:rPr>
        <w:t xml:space="preserve"> eksperimenata 3-4 (0,90-1.38 g/l), a kod uzorka 2A </w:t>
      </w:r>
      <w:r>
        <w:rPr>
          <w:sz w:val="24"/>
          <w:szCs w:val="24"/>
          <w:lang w:val="sr-Latn-CS"/>
        </w:rPr>
        <w:t xml:space="preserve">je </w:t>
      </w:r>
      <w:r w:rsidR="00BE4991" w:rsidRPr="00BE4991">
        <w:rPr>
          <w:sz w:val="24"/>
          <w:szCs w:val="24"/>
          <w:lang w:val="sr-Cyrl-BA"/>
        </w:rPr>
        <w:t xml:space="preserve">najmanji (0,30 g/l). </w:t>
      </w:r>
      <w:r w:rsidR="00150462" w:rsidRPr="0000681E">
        <w:rPr>
          <w:sz w:val="24"/>
          <w:szCs w:val="24"/>
        </w:rPr>
        <w:t xml:space="preserve">Sirćetna kiselina je dominantna isparljiva komponenta u vinima i prag osjetljivosti za sirćetnu kiselinu je od 0,7-1,1 g/L </w:t>
      </w:r>
      <w:r w:rsidR="00150462">
        <w:rPr>
          <w:sz w:val="24"/>
          <w:szCs w:val="24"/>
        </w:rPr>
        <w:t>[2</w:t>
      </w:r>
      <w:r w:rsidR="003C2919">
        <w:rPr>
          <w:sz w:val="24"/>
          <w:szCs w:val="24"/>
        </w:rPr>
        <w:t>9</w:t>
      </w:r>
      <w:r w:rsidR="00150462">
        <w:rPr>
          <w:sz w:val="24"/>
          <w:szCs w:val="24"/>
        </w:rPr>
        <w:t>]</w:t>
      </w:r>
      <w:r w:rsidR="00BE4991" w:rsidRPr="00BE4991">
        <w:rPr>
          <w:sz w:val="24"/>
          <w:szCs w:val="24"/>
          <w:lang w:val="sr-Cyrl-BA"/>
        </w:rPr>
        <w:t xml:space="preserve">, pa </w:t>
      </w:r>
      <w:r>
        <w:rPr>
          <w:sz w:val="24"/>
          <w:szCs w:val="24"/>
          <w:lang w:val="sr-Latn-CS"/>
        </w:rPr>
        <w:t xml:space="preserve">se </w:t>
      </w:r>
      <w:r w:rsidR="00BE4991" w:rsidRPr="00BE4991">
        <w:rPr>
          <w:sz w:val="24"/>
          <w:szCs w:val="24"/>
          <w:lang w:val="sr-Cyrl-BA"/>
        </w:rPr>
        <w:t xml:space="preserve">može zaključiti da </w:t>
      </w:r>
      <w:r w:rsidR="00BE4991" w:rsidRPr="00BE4991">
        <w:rPr>
          <w:sz w:val="24"/>
          <w:szCs w:val="24"/>
          <w:lang w:val="sr-Cyrl-BA"/>
        </w:rPr>
        <w:lastRenderedPageBreak/>
        <w:t xml:space="preserve">izmjerene vrijednosti kod uzoraka iz eksperimenata 1-2 i 5 ne utiču negativno na njihova senzorska svojstva. U pretjeranim količinama, isparljive kiseline predstavljaju kvarenje davajući vinu neugodni okus i aromu sirćeta i obično se u vinima javlja u rasponu koncentracija 0,2-0,6 g/L, ali u određenim stanjima može biti i veća </w:t>
      </w:r>
      <w:r w:rsidR="002E6CC8">
        <w:rPr>
          <w:sz w:val="24"/>
          <w:szCs w:val="24"/>
        </w:rPr>
        <w:t>[30]</w:t>
      </w:r>
      <w:r w:rsidR="00BE4991" w:rsidRPr="00BE4991">
        <w:rPr>
          <w:sz w:val="24"/>
          <w:szCs w:val="24"/>
          <w:lang w:val="sr-Cyrl-BA"/>
        </w:rPr>
        <w:t xml:space="preserve">. </w:t>
      </w:r>
    </w:p>
    <w:p w:rsidR="00150462" w:rsidRPr="00150462" w:rsidRDefault="00150462" w:rsidP="00336285">
      <w:pPr>
        <w:jc w:val="both"/>
        <w:rPr>
          <w:sz w:val="24"/>
          <w:szCs w:val="24"/>
          <w:lang w:val="sr-Latn-CS"/>
        </w:rPr>
      </w:pPr>
    </w:p>
    <w:p w:rsidR="00B83D2E" w:rsidRDefault="00B83D2E" w:rsidP="00013AC8">
      <w:pPr>
        <w:pStyle w:val="Default"/>
        <w:jc w:val="both"/>
      </w:pPr>
      <w:r>
        <w:t>Rezultati za sadržaj alkohola pokazuju da su uzorci</w:t>
      </w:r>
      <w:r w:rsidR="00EA5BAD">
        <w:t xml:space="preserve"> iz eksperimenata 1,</w:t>
      </w:r>
      <w:r>
        <w:t>3</w:t>
      </w:r>
      <w:r w:rsidR="00EA5BAD">
        <w:t>-4</w:t>
      </w:r>
      <w:r>
        <w:t xml:space="preserve"> imali znatno viši sadržaj alkohola nego uzorci iz eksperimenta 2. Ovo ne čudi, jer je početni sadržaj suve materije kod uzoraka iz ovih eksperimenta (veći od 21%) bio znatno viši nego sadržaj suve materije kod uzorka iz eksperimenta 2 (17,5%).</w:t>
      </w:r>
      <w:r w:rsidR="00841D95">
        <w:t xml:space="preserve"> Uzorci 5A i 5B su imali niže sadržaje alkohola od ostalih uzoraka, što ne čudi s obzirom na količinu preostale suve materije u njima.</w:t>
      </w:r>
      <w:r w:rsidR="00841D95" w:rsidRPr="00841D95">
        <w:t xml:space="preserve"> </w:t>
      </w:r>
      <w:r w:rsidR="00841D95" w:rsidRPr="00AC7FE6">
        <w:t>Konačni sadržaj alkohola zavisi od efikasnosti vrenja kvascem, a u studiji koju je provela Heikefelt</w:t>
      </w:r>
      <w:r w:rsidR="00841D95" w:rsidRPr="00AC7FE6">
        <w:rPr>
          <w:color w:val="5F497A" w:themeColor="accent4" w:themeShade="BF"/>
        </w:rPr>
        <w:t xml:space="preserve"> </w:t>
      </w:r>
      <w:r w:rsidR="00841D95">
        <w:t>[</w:t>
      </w:r>
      <w:r w:rsidR="00FC208A">
        <w:t>31</w:t>
      </w:r>
      <w:r w:rsidR="00841D95">
        <w:t>]</w:t>
      </w:r>
      <w:r w:rsidR="00841D95" w:rsidRPr="00AC7FE6">
        <w:t xml:space="preserve"> uočeno je da su cideri od soka od jabuka sorti Jonatan i Spartan imali nizak sadržaj alkohola</w:t>
      </w:r>
      <w:r w:rsidR="00841D95">
        <w:t>,</w:t>
      </w:r>
      <w:r w:rsidR="00841D95" w:rsidRPr="00AC7FE6">
        <w:t xml:space="preserve"> u poređenju sa onim koji bi trebao biti ostvaren na osnovu njihovog sadržaja šećera (procjenjenog u obliku ukupne suve materije). Osim šećera, ćelije kvasca zahtijevaju i druge hranljive tvari</w:t>
      </w:r>
      <w:r w:rsidR="00841D95">
        <w:t>,</w:t>
      </w:r>
      <w:r w:rsidR="00841D95" w:rsidRPr="00AC7FE6">
        <w:t xml:space="preserve"> kao što su azot, mineral</w:t>
      </w:r>
      <w:r w:rsidR="00841D95">
        <w:t>e</w:t>
      </w:r>
      <w:r w:rsidR="00841D95" w:rsidRPr="00AC7FE6">
        <w:t xml:space="preserve"> i vitamine</w:t>
      </w:r>
      <w:r w:rsidR="00841D95">
        <w:t>.</w:t>
      </w:r>
      <w:r w:rsidR="00841D95" w:rsidRPr="00AC7FE6">
        <w:t xml:space="preserve"> Ako ćelijama kvasca nedostaju hranljive materije to im može smanjiti vitalnost, a proces fermentacije može se usporiti ili prekinuti.</w:t>
      </w:r>
    </w:p>
    <w:p w:rsidR="00822F6D" w:rsidRDefault="00822F6D" w:rsidP="00013AC8">
      <w:pPr>
        <w:pStyle w:val="Default"/>
        <w:jc w:val="both"/>
      </w:pPr>
    </w:p>
    <w:p w:rsidR="00822F6D" w:rsidRPr="00822F6D" w:rsidRDefault="00822F6D" w:rsidP="00822F6D">
      <w:pPr>
        <w:pStyle w:val="Default"/>
        <w:jc w:val="center"/>
        <w:rPr>
          <w:b/>
        </w:rPr>
      </w:pPr>
      <w:r w:rsidRPr="00822F6D">
        <w:rPr>
          <w:b/>
        </w:rPr>
        <w:t>Zaključak</w:t>
      </w:r>
    </w:p>
    <w:p w:rsidR="00B83D2E" w:rsidRDefault="00B83D2E" w:rsidP="00013AC8">
      <w:pPr>
        <w:pStyle w:val="Default"/>
        <w:jc w:val="both"/>
      </w:pPr>
    </w:p>
    <w:p w:rsidR="00140DC8" w:rsidRDefault="00140DC8" w:rsidP="00AD2D72">
      <w:pPr>
        <w:pStyle w:val="ListParagraph"/>
        <w:widowControl/>
        <w:numPr>
          <w:ilvl w:val="0"/>
          <w:numId w:val="27"/>
        </w:numPr>
        <w:spacing w:after="200"/>
        <w:ind w:left="810" w:hanging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Izbor </w:t>
      </w:r>
      <w:r w:rsidR="00695EEE">
        <w:rPr>
          <w:sz w:val="24"/>
          <w:szCs w:val="24"/>
        </w:rPr>
        <w:t xml:space="preserve">odgovarajućih </w:t>
      </w:r>
      <w:r w:rsidR="00773876">
        <w:rPr>
          <w:sz w:val="24"/>
          <w:szCs w:val="24"/>
        </w:rPr>
        <w:t>enzim</w:t>
      </w:r>
      <w:r w:rsidR="00695EEE">
        <w:rPr>
          <w:sz w:val="24"/>
          <w:szCs w:val="24"/>
        </w:rPr>
        <w:t>skih</w:t>
      </w:r>
      <w:r w:rsidR="00773876">
        <w:rPr>
          <w:sz w:val="24"/>
          <w:szCs w:val="24"/>
        </w:rPr>
        <w:t xml:space="preserve"> preparata </w:t>
      </w:r>
      <w:r w:rsidR="008649B1">
        <w:rPr>
          <w:sz w:val="24"/>
          <w:szCs w:val="24"/>
        </w:rPr>
        <w:t xml:space="preserve">i uslova </w:t>
      </w:r>
      <w:r w:rsidR="00695EEE">
        <w:rPr>
          <w:sz w:val="24"/>
          <w:szCs w:val="24"/>
        </w:rPr>
        <w:t xml:space="preserve">za provođenje </w:t>
      </w:r>
      <w:r w:rsidR="008649B1">
        <w:rPr>
          <w:sz w:val="24"/>
          <w:szCs w:val="24"/>
        </w:rPr>
        <w:t>hidrolize</w:t>
      </w:r>
      <w:r w:rsidR="00773876">
        <w:rPr>
          <w:sz w:val="24"/>
          <w:szCs w:val="24"/>
        </w:rPr>
        <w:t xml:space="preserve"> </w:t>
      </w:r>
      <w:r w:rsidR="00695EEE">
        <w:rPr>
          <w:sz w:val="24"/>
          <w:szCs w:val="24"/>
        </w:rPr>
        <w:t xml:space="preserve">skroba </w:t>
      </w:r>
      <w:r w:rsidR="008649B1">
        <w:rPr>
          <w:sz w:val="24"/>
          <w:szCs w:val="24"/>
        </w:rPr>
        <w:t>ima</w:t>
      </w:r>
      <w:r w:rsidR="00695EEE">
        <w:rPr>
          <w:sz w:val="24"/>
          <w:szCs w:val="24"/>
        </w:rPr>
        <w:t>ju</w:t>
      </w:r>
      <w:r w:rsidR="008649B1">
        <w:rPr>
          <w:sz w:val="24"/>
          <w:szCs w:val="24"/>
        </w:rPr>
        <w:t xml:space="preserve"> </w:t>
      </w:r>
      <w:r w:rsidR="00773876">
        <w:rPr>
          <w:sz w:val="24"/>
          <w:szCs w:val="24"/>
        </w:rPr>
        <w:t>ve</w:t>
      </w:r>
      <w:r w:rsidR="008649B1">
        <w:rPr>
          <w:sz w:val="24"/>
          <w:szCs w:val="24"/>
        </w:rPr>
        <w:t>liki uticaj na dužinu trajanja hidrolize i sastav hidrolizata.</w:t>
      </w:r>
    </w:p>
    <w:p w:rsidR="008649B1" w:rsidRPr="008649B1" w:rsidRDefault="008649B1" w:rsidP="00AD2D72">
      <w:pPr>
        <w:pStyle w:val="ListParagraph"/>
        <w:widowControl/>
        <w:numPr>
          <w:ilvl w:val="0"/>
          <w:numId w:val="27"/>
        </w:numPr>
        <w:spacing w:after="200"/>
        <w:ind w:left="810" w:hanging="810"/>
        <w:jc w:val="both"/>
        <w:rPr>
          <w:sz w:val="24"/>
          <w:szCs w:val="24"/>
        </w:rPr>
      </w:pPr>
      <w:r w:rsidRPr="008649B1">
        <w:rPr>
          <w:sz w:val="24"/>
          <w:szCs w:val="24"/>
        </w:rPr>
        <w:t xml:space="preserve">Poredeći dobijene vrijednosti promjene masa </w:t>
      </w:r>
      <w:r>
        <w:rPr>
          <w:sz w:val="24"/>
          <w:szCs w:val="24"/>
        </w:rPr>
        <w:t>i brzine fermentacije i</w:t>
      </w:r>
      <w:r w:rsidRPr="008649B1">
        <w:rPr>
          <w:sz w:val="24"/>
          <w:szCs w:val="24"/>
        </w:rPr>
        <w:t xml:space="preserve">zmeđu eksperimenata 1-4 (enzimski postupak) i eksperimenta 5 (tradicionalni postupak), može se primijetiti da su </w:t>
      </w:r>
      <w:r w:rsidR="003810E7">
        <w:rPr>
          <w:sz w:val="24"/>
          <w:szCs w:val="24"/>
        </w:rPr>
        <w:t xml:space="preserve">znatno </w:t>
      </w:r>
      <w:r w:rsidRPr="008649B1">
        <w:rPr>
          <w:sz w:val="24"/>
          <w:szCs w:val="24"/>
        </w:rPr>
        <w:t xml:space="preserve">veće promjene ostvarene u eksperimentima </w:t>
      </w:r>
      <w:r w:rsidR="003810E7">
        <w:rPr>
          <w:sz w:val="24"/>
          <w:szCs w:val="24"/>
        </w:rPr>
        <w:t xml:space="preserve">1-4. </w:t>
      </w:r>
      <w:r w:rsidRPr="008649B1">
        <w:rPr>
          <w:sz w:val="24"/>
          <w:szCs w:val="24"/>
        </w:rPr>
        <w:t>To nam ukazuje da način na k</w:t>
      </w:r>
      <w:r w:rsidR="003810E7">
        <w:rPr>
          <w:sz w:val="24"/>
          <w:szCs w:val="24"/>
        </w:rPr>
        <w:t xml:space="preserve">oji je obavljena hidroliza </w:t>
      </w:r>
      <w:r w:rsidR="003D5BB0">
        <w:rPr>
          <w:sz w:val="24"/>
          <w:szCs w:val="24"/>
        </w:rPr>
        <w:t xml:space="preserve">i odabir starter kulture </w:t>
      </w:r>
      <w:r w:rsidR="003810E7">
        <w:rPr>
          <w:sz w:val="24"/>
          <w:szCs w:val="24"/>
        </w:rPr>
        <w:t>znat</w:t>
      </w:r>
      <w:r w:rsidRPr="008649B1">
        <w:rPr>
          <w:sz w:val="24"/>
          <w:szCs w:val="24"/>
        </w:rPr>
        <w:t>no utič</w:t>
      </w:r>
      <w:r w:rsidR="003D5BB0">
        <w:rPr>
          <w:sz w:val="24"/>
          <w:szCs w:val="24"/>
        </w:rPr>
        <w:t>u</w:t>
      </w:r>
      <w:r w:rsidRPr="008649B1">
        <w:rPr>
          <w:sz w:val="24"/>
          <w:szCs w:val="24"/>
        </w:rPr>
        <w:t xml:space="preserve"> na brzinu fermentacije.</w:t>
      </w:r>
    </w:p>
    <w:p w:rsidR="00822F6D" w:rsidRPr="00DF0BC1" w:rsidRDefault="00773876" w:rsidP="00DF0BC1">
      <w:pPr>
        <w:pStyle w:val="ListParagraph"/>
        <w:widowControl/>
        <w:numPr>
          <w:ilvl w:val="0"/>
          <w:numId w:val="27"/>
        </w:numPr>
        <w:spacing w:after="200"/>
        <w:ind w:left="810" w:hanging="81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DA653B" w:rsidRPr="00DA653B">
        <w:rPr>
          <w:sz w:val="24"/>
          <w:szCs w:val="24"/>
        </w:rPr>
        <w:t xml:space="preserve">orekcija pojedinih parametara uzoraka nije </w:t>
      </w:r>
      <w:r w:rsidR="00EF5976">
        <w:rPr>
          <w:sz w:val="24"/>
          <w:szCs w:val="24"/>
        </w:rPr>
        <w:t xml:space="preserve">bitnije </w:t>
      </w:r>
      <w:r w:rsidR="00DA653B" w:rsidRPr="00DA653B">
        <w:rPr>
          <w:sz w:val="24"/>
          <w:szCs w:val="24"/>
        </w:rPr>
        <w:t xml:space="preserve">uticala na </w:t>
      </w:r>
      <w:r>
        <w:rPr>
          <w:sz w:val="24"/>
          <w:szCs w:val="24"/>
        </w:rPr>
        <w:t>brzinu</w:t>
      </w:r>
      <w:r w:rsidR="00DF0BC1">
        <w:rPr>
          <w:sz w:val="24"/>
          <w:szCs w:val="24"/>
        </w:rPr>
        <w:t xml:space="preserve"> fermentacije, ali je </w:t>
      </w:r>
      <w:r w:rsidR="00AD2D72" w:rsidRPr="00DF0BC1">
        <w:rPr>
          <w:sz w:val="24"/>
          <w:szCs w:val="24"/>
        </w:rPr>
        <w:t xml:space="preserve">uglavnom </w:t>
      </w:r>
      <w:r w:rsidR="00AD2D72" w:rsidRPr="00DF0BC1">
        <w:rPr>
          <w:sz w:val="24"/>
          <w:szCs w:val="24"/>
          <w:lang w:val="sr-Latn-CS"/>
        </w:rPr>
        <w:t>imala pozitivan uticaj na kvalitet</w:t>
      </w:r>
      <w:r w:rsidR="00DF0BC1">
        <w:rPr>
          <w:sz w:val="24"/>
          <w:szCs w:val="24"/>
          <w:lang w:val="sr-Latn-CS"/>
        </w:rPr>
        <w:t xml:space="preserve"> dobijenog</w:t>
      </w:r>
      <w:r w:rsidR="00AD2D72" w:rsidRPr="00DF0BC1">
        <w:rPr>
          <w:sz w:val="24"/>
          <w:szCs w:val="24"/>
          <w:lang w:val="sr-Latn-CS"/>
        </w:rPr>
        <w:t xml:space="preserve"> rižinog vina.</w:t>
      </w:r>
    </w:p>
    <w:p w:rsidR="00B84CDD" w:rsidRDefault="00A66E43" w:rsidP="00B84C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Literatura</w:t>
      </w:r>
    </w:p>
    <w:p w:rsidR="00A66E43" w:rsidRPr="00A66E43" w:rsidRDefault="00A66E43" w:rsidP="00B84C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201E4" w:rsidRPr="00FC7A63" w:rsidRDefault="006201E4" w:rsidP="00FC7A63">
      <w:pPr>
        <w:pStyle w:val="ListParagraph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FC7A63">
        <w:rPr>
          <w:sz w:val="24"/>
          <w:szCs w:val="24"/>
        </w:rPr>
        <w:t>Boškov, Ž.: Osnovi tehnologije skroba,</w:t>
      </w:r>
      <w:r w:rsidR="00BF18DD" w:rsidRPr="00FC7A63">
        <w:rPr>
          <w:sz w:val="24"/>
          <w:szCs w:val="24"/>
        </w:rPr>
        <w:t xml:space="preserve"> Tehnološki fakultet, Novi Sad (</w:t>
      </w:r>
      <w:r w:rsidRPr="00FC7A63">
        <w:rPr>
          <w:sz w:val="24"/>
          <w:szCs w:val="24"/>
        </w:rPr>
        <w:t>1979</w:t>
      </w:r>
      <w:r w:rsidR="00BF18DD" w:rsidRPr="00FC7A63">
        <w:rPr>
          <w:sz w:val="24"/>
          <w:szCs w:val="24"/>
        </w:rPr>
        <w:t>)</w:t>
      </w:r>
      <w:r w:rsidRPr="00FC7A63">
        <w:rPr>
          <w:sz w:val="24"/>
          <w:szCs w:val="24"/>
        </w:rPr>
        <w:t>.</w:t>
      </w:r>
    </w:p>
    <w:p w:rsidR="00B84CDD" w:rsidRPr="00FC7A63" w:rsidRDefault="00B84CDD" w:rsidP="00FC7A63">
      <w:pPr>
        <w:pStyle w:val="ListParagraph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FC7A63">
        <w:rPr>
          <w:bCs/>
          <w:sz w:val="24"/>
          <w:szCs w:val="24"/>
        </w:rPr>
        <w:t>FAO AGRICULTURAL SERVICES BULLETIN No. 138</w:t>
      </w:r>
      <w:r w:rsidR="006201E4" w:rsidRPr="00FC7A63">
        <w:rPr>
          <w:bCs/>
          <w:sz w:val="24"/>
          <w:szCs w:val="24"/>
        </w:rPr>
        <w:t>,</w:t>
      </w:r>
      <w:r w:rsidR="006201E4" w:rsidRPr="00FC7A63">
        <w:rPr>
          <w:b/>
          <w:bCs/>
          <w:sz w:val="24"/>
          <w:szCs w:val="24"/>
        </w:rPr>
        <w:t xml:space="preserve"> </w:t>
      </w:r>
      <w:r w:rsidRPr="00FC7A63">
        <w:rPr>
          <w:sz w:val="24"/>
          <w:szCs w:val="24"/>
        </w:rPr>
        <w:t>Food and Agriculture Organization of the United Nations Rome 1999</w:t>
      </w:r>
    </w:p>
    <w:p w:rsidR="00675CE5" w:rsidRPr="00FC7A63" w:rsidRDefault="00CD12E1" w:rsidP="00FC7A63">
      <w:pPr>
        <w:pStyle w:val="ListParagraph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FC7A63">
        <w:rPr>
          <w:sz w:val="24"/>
          <w:szCs w:val="24"/>
        </w:rPr>
        <w:t>Childs</w:t>
      </w:r>
      <w:r w:rsidR="00507D25" w:rsidRPr="00FC7A63">
        <w:rPr>
          <w:sz w:val="24"/>
          <w:szCs w:val="24"/>
        </w:rPr>
        <w:t>, N.,</w:t>
      </w:r>
      <w:r w:rsidRPr="00FC7A63">
        <w:rPr>
          <w:sz w:val="24"/>
          <w:szCs w:val="24"/>
        </w:rPr>
        <w:t xml:space="preserve"> A</w:t>
      </w:r>
      <w:r w:rsidR="00507D25" w:rsidRPr="00FC7A63">
        <w:rPr>
          <w:sz w:val="24"/>
          <w:szCs w:val="24"/>
        </w:rPr>
        <w:t>.</w:t>
      </w:r>
      <w:r w:rsidRPr="00FC7A63">
        <w:rPr>
          <w:sz w:val="24"/>
          <w:szCs w:val="24"/>
        </w:rPr>
        <w:t xml:space="preserve"> Burdett</w:t>
      </w:r>
      <w:r w:rsidR="00507D25" w:rsidRPr="00FC7A63">
        <w:rPr>
          <w:sz w:val="24"/>
          <w:szCs w:val="24"/>
        </w:rPr>
        <w:t>:</w:t>
      </w:r>
      <w:r w:rsidRPr="00FC7A63">
        <w:rPr>
          <w:sz w:val="24"/>
          <w:szCs w:val="24"/>
        </w:rPr>
        <w:t xml:space="preserve"> The U.S. Rice Export Market, Rice Situation and Outlook, </w:t>
      </w:r>
      <w:r w:rsidR="00507D25" w:rsidRPr="00FC7A63">
        <w:rPr>
          <w:sz w:val="24"/>
          <w:szCs w:val="24"/>
        </w:rPr>
        <w:t>Economic research Service/USDA (</w:t>
      </w:r>
      <w:r w:rsidRPr="00FC7A63">
        <w:rPr>
          <w:sz w:val="24"/>
          <w:szCs w:val="24"/>
        </w:rPr>
        <w:t>2000</w:t>
      </w:r>
      <w:r w:rsidR="00507D25" w:rsidRPr="00FC7A63">
        <w:rPr>
          <w:sz w:val="24"/>
          <w:szCs w:val="24"/>
        </w:rPr>
        <w:t>).</w:t>
      </w:r>
    </w:p>
    <w:p w:rsidR="0099376D" w:rsidRPr="00FC7A63" w:rsidRDefault="00507D25" w:rsidP="00FC7A63">
      <w:pPr>
        <w:pStyle w:val="ListParagraph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FC7A63">
        <w:rPr>
          <w:sz w:val="24"/>
          <w:szCs w:val="24"/>
        </w:rPr>
        <w:t xml:space="preserve">Chung, </w:t>
      </w:r>
      <w:r w:rsidR="007D2364" w:rsidRPr="00FC7A63">
        <w:rPr>
          <w:sz w:val="24"/>
          <w:szCs w:val="24"/>
        </w:rPr>
        <w:t>H.J., Q. Liu, L. Lee, D. Wei</w:t>
      </w:r>
      <w:r w:rsidRPr="00FC7A63">
        <w:rPr>
          <w:sz w:val="24"/>
          <w:szCs w:val="24"/>
        </w:rPr>
        <w:t>:</w:t>
      </w:r>
      <w:r w:rsidR="007D2364" w:rsidRPr="00FC7A63">
        <w:rPr>
          <w:sz w:val="24"/>
          <w:szCs w:val="24"/>
        </w:rPr>
        <w:t xml:space="preserve"> Relationship between the structure, physicochemical properties and in vitro digestibility of rice starches with different amylose contents</w:t>
      </w:r>
      <w:r w:rsidRPr="00FC7A63">
        <w:rPr>
          <w:sz w:val="24"/>
          <w:szCs w:val="24"/>
        </w:rPr>
        <w:t>.</w:t>
      </w:r>
      <w:r w:rsidR="006F2DD8" w:rsidRPr="00FC7A63">
        <w:rPr>
          <w:sz w:val="24"/>
          <w:szCs w:val="24"/>
        </w:rPr>
        <w:t xml:space="preserve"> Food Hydrocoll,</w:t>
      </w:r>
      <w:r w:rsidR="007D2364" w:rsidRPr="00FC7A63">
        <w:rPr>
          <w:sz w:val="24"/>
          <w:szCs w:val="24"/>
        </w:rPr>
        <w:t xml:space="preserve"> </w:t>
      </w:r>
      <w:r w:rsidR="007D2364" w:rsidRPr="00FC7A63">
        <w:rPr>
          <w:b/>
          <w:sz w:val="24"/>
          <w:szCs w:val="24"/>
        </w:rPr>
        <w:t>25</w:t>
      </w:r>
      <w:r w:rsidRPr="00FC7A63">
        <w:rPr>
          <w:sz w:val="24"/>
          <w:szCs w:val="24"/>
        </w:rPr>
        <w:t xml:space="preserve"> (2011) </w:t>
      </w:r>
      <w:r w:rsidR="007D2364" w:rsidRPr="00FC7A63">
        <w:rPr>
          <w:sz w:val="24"/>
          <w:szCs w:val="24"/>
        </w:rPr>
        <w:t>968–975.</w:t>
      </w:r>
    </w:p>
    <w:p w:rsidR="004B5D82" w:rsidRPr="00FC7A63" w:rsidRDefault="00367A6F" w:rsidP="00FC7A63">
      <w:pPr>
        <w:pStyle w:val="ListParagraph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FC7A63">
        <w:rPr>
          <w:color w:val="000000"/>
          <w:sz w:val="24"/>
          <w:szCs w:val="24"/>
        </w:rPr>
        <w:t>Leach, H. W.</w:t>
      </w:r>
      <w:r w:rsidR="007C0082" w:rsidRPr="00FC7A63">
        <w:rPr>
          <w:color w:val="000000"/>
          <w:sz w:val="24"/>
          <w:szCs w:val="24"/>
        </w:rPr>
        <w:t>:</w:t>
      </w:r>
      <w:r w:rsidR="008C28F6" w:rsidRPr="00FC7A63">
        <w:rPr>
          <w:color w:val="000000"/>
          <w:sz w:val="24"/>
          <w:szCs w:val="24"/>
        </w:rPr>
        <w:t xml:space="preserve"> Gelatinization of starch,</w:t>
      </w:r>
      <w:r w:rsidRPr="00FC7A63">
        <w:rPr>
          <w:color w:val="000000"/>
          <w:sz w:val="24"/>
          <w:szCs w:val="24"/>
        </w:rPr>
        <w:t xml:space="preserve"> </w:t>
      </w:r>
      <w:r w:rsidR="008C28F6" w:rsidRPr="00FC7A63">
        <w:rPr>
          <w:color w:val="000000"/>
          <w:sz w:val="24"/>
          <w:szCs w:val="24"/>
        </w:rPr>
        <w:t>i</w:t>
      </w:r>
      <w:r w:rsidRPr="00FC7A63">
        <w:rPr>
          <w:color w:val="000000"/>
          <w:sz w:val="24"/>
          <w:szCs w:val="24"/>
        </w:rPr>
        <w:t xml:space="preserve">n </w:t>
      </w:r>
      <w:r w:rsidR="008C28F6" w:rsidRPr="00FC7A63">
        <w:rPr>
          <w:color w:val="000000"/>
          <w:sz w:val="24"/>
          <w:szCs w:val="24"/>
        </w:rPr>
        <w:t xml:space="preserve">Starch: Chemistry and Technology. Eds. </w:t>
      </w:r>
      <w:r w:rsidRPr="00FC7A63">
        <w:rPr>
          <w:color w:val="000000"/>
          <w:sz w:val="24"/>
          <w:szCs w:val="24"/>
        </w:rPr>
        <w:t xml:space="preserve">Whistler, R. L., </w:t>
      </w:r>
      <w:r w:rsidR="008C28F6" w:rsidRPr="00FC7A63">
        <w:rPr>
          <w:color w:val="000000"/>
          <w:sz w:val="24"/>
          <w:szCs w:val="24"/>
        </w:rPr>
        <w:t xml:space="preserve">E. F. </w:t>
      </w:r>
      <w:r w:rsidRPr="00FC7A63">
        <w:rPr>
          <w:color w:val="000000"/>
          <w:sz w:val="24"/>
          <w:szCs w:val="24"/>
        </w:rPr>
        <w:t>Paschall,</w:t>
      </w:r>
      <w:r w:rsidR="008C28F6" w:rsidRPr="00FC7A63">
        <w:rPr>
          <w:color w:val="000000"/>
          <w:sz w:val="24"/>
          <w:szCs w:val="24"/>
        </w:rPr>
        <w:t xml:space="preserve"> J.N.</w:t>
      </w:r>
      <w:r w:rsidRPr="00FC7A63">
        <w:rPr>
          <w:color w:val="000000"/>
          <w:sz w:val="24"/>
          <w:szCs w:val="24"/>
        </w:rPr>
        <w:t xml:space="preserve"> Bemiller</w:t>
      </w:r>
      <w:r w:rsidR="0096283F" w:rsidRPr="00FC7A63">
        <w:rPr>
          <w:color w:val="000000"/>
          <w:sz w:val="24"/>
          <w:szCs w:val="24"/>
        </w:rPr>
        <w:t>,</w:t>
      </w:r>
      <w:r w:rsidRPr="00FC7A63">
        <w:rPr>
          <w:color w:val="000000"/>
          <w:sz w:val="24"/>
          <w:szCs w:val="24"/>
        </w:rPr>
        <w:t xml:space="preserve"> and </w:t>
      </w:r>
      <w:r w:rsidR="008C28F6" w:rsidRPr="00FC7A63">
        <w:rPr>
          <w:color w:val="000000"/>
          <w:sz w:val="24"/>
          <w:szCs w:val="24"/>
        </w:rPr>
        <w:t xml:space="preserve">H.J. </w:t>
      </w:r>
      <w:r w:rsidRPr="00FC7A63">
        <w:rPr>
          <w:color w:val="000000"/>
          <w:sz w:val="24"/>
          <w:szCs w:val="24"/>
        </w:rPr>
        <w:t>Roberts</w:t>
      </w:r>
      <w:r w:rsidR="008C28F6" w:rsidRPr="00FC7A63">
        <w:rPr>
          <w:color w:val="000000"/>
          <w:sz w:val="24"/>
          <w:szCs w:val="24"/>
        </w:rPr>
        <w:t>.</w:t>
      </w:r>
      <w:r w:rsidRPr="00FC7A63">
        <w:rPr>
          <w:color w:val="000000"/>
          <w:sz w:val="24"/>
          <w:szCs w:val="24"/>
        </w:rPr>
        <w:t xml:space="preserve"> </w:t>
      </w:r>
      <w:r w:rsidR="008C28F6" w:rsidRPr="00FC7A63">
        <w:rPr>
          <w:color w:val="000000"/>
          <w:sz w:val="24"/>
          <w:szCs w:val="24"/>
        </w:rPr>
        <w:t>Academic Press, New York (1965).</w:t>
      </w:r>
    </w:p>
    <w:p w:rsidR="00367A6F" w:rsidRPr="00FC7A63" w:rsidRDefault="009E1687" w:rsidP="00FC7A63">
      <w:pPr>
        <w:pStyle w:val="ListParagraph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FC7A63">
        <w:rPr>
          <w:color w:val="000000"/>
          <w:sz w:val="24"/>
          <w:szCs w:val="24"/>
        </w:rPr>
        <w:t xml:space="preserve">Wasserman, B. P., and </w:t>
      </w:r>
      <w:r w:rsidR="0096283F" w:rsidRPr="00FC7A63">
        <w:rPr>
          <w:color w:val="000000"/>
          <w:sz w:val="24"/>
          <w:szCs w:val="24"/>
        </w:rPr>
        <w:t xml:space="preserve">Y. </w:t>
      </w:r>
      <w:r w:rsidR="00B24307" w:rsidRPr="00FC7A63">
        <w:rPr>
          <w:color w:val="000000"/>
          <w:sz w:val="24"/>
          <w:szCs w:val="24"/>
        </w:rPr>
        <w:t>Yu:</w:t>
      </w:r>
      <w:r w:rsidRPr="00FC7A63">
        <w:rPr>
          <w:color w:val="000000"/>
          <w:sz w:val="24"/>
          <w:szCs w:val="24"/>
        </w:rPr>
        <w:t xml:space="preserve"> Enzymes in amylose and amylopectin biosynthesis. </w:t>
      </w:r>
      <w:r w:rsidR="00B24307" w:rsidRPr="00FC7A63">
        <w:rPr>
          <w:color w:val="000000"/>
          <w:sz w:val="24"/>
          <w:szCs w:val="24"/>
        </w:rPr>
        <w:t>i</w:t>
      </w:r>
      <w:r w:rsidRPr="00FC7A63">
        <w:rPr>
          <w:color w:val="000000"/>
          <w:sz w:val="24"/>
          <w:szCs w:val="24"/>
        </w:rPr>
        <w:t xml:space="preserve">n </w:t>
      </w:r>
      <w:r w:rsidR="00B24307" w:rsidRPr="00FC7A63">
        <w:rPr>
          <w:color w:val="000000"/>
          <w:sz w:val="24"/>
          <w:szCs w:val="24"/>
        </w:rPr>
        <w:t xml:space="preserve">Handbook of Food Enzymology . Eds. </w:t>
      </w:r>
      <w:r w:rsidRPr="00FC7A63">
        <w:rPr>
          <w:color w:val="000000"/>
          <w:sz w:val="24"/>
          <w:szCs w:val="24"/>
        </w:rPr>
        <w:t>Whitaker, J. R.,</w:t>
      </w:r>
      <w:r w:rsidR="00B24307" w:rsidRPr="00FC7A63">
        <w:rPr>
          <w:color w:val="000000"/>
          <w:sz w:val="24"/>
          <w:szCs w:val="24"/>
        </w:rPr>
        <w:t xml:space="preserve"> A.G.J.</w:t>
      </w:r>
      <w:r w:rsidRPr="00FC7A63">
        <w:rPr>
          <w:color w:val="000000"/>
          <w:sz w:val="24"/>
          <w:szCs w:val="24"/>
        </w:rPr>
        <w:t xml:space="preserve"> Voragen, and </w:t>
      </w:r>
      <w:r w:rsidR="00B24307" w:rsidRPr="00FC7A63">
        <w:rPr>
          <w:color w:val="000000"/>
          <w:sz w:val="24"/>
          <w:szCs w:val="24"/>
        </w:rPr>
        <w:t xml:space="preserve">D. W. S. </w:t>
      </w:r>
      <w:r w:rsidRPr="00FC7A63">
        <w:rPr>
          <w:color w:val="000000"/>
          <w:sz w:val="24"/>
          <w:szCs w:val="24"/>
        </w:rPr>
        <w:t>Wong</w:t>
      </w:r>
      <w:r w:rsidR="002D15C1" w:rsidRPr="00FC7A63">
        <w:rPr>
          <w:color w:val="000000"/>
          <w:sz w:val="24"/>
          <w:szCs w:val="24"/>
        </w:rPr>
        <w:t>.</w:t>
      </w:r>
      <w:r w:rsidRPr="00FC7A63">
        <w:rPr>
          <w:color w:val="000000"/>
          <w:sz w:val="24"/>
          <w:szCs w:val="24"/>
        </w:rPr>
        <w:t xml:space="preserve"> </w:t>
      </w:r>
      <w:r w:rsidR="002D15C1" w:rsidRPr="00FC7A63">
        <w:rPr>
          <w:color w:val="000000"/>
          <w:sz w:val="24"/>
          <w:szCs w:val="24"/>
        </w:rPr>
        <w:t xml:space="preserve">Marcel Dekker, </w:t>
      </w:r>
      <w:r w:rsidRPr="00FC7A63">
        <w:rPr>
          <w:color w:val="000000"/>
          <w:sz w:val="24"/>
          <w:szCs w:val="24"/>
        </w:rPr>
        <w:t>New York</w:t>
      </w:r>
      <w:r w:rsidR="00B24307" w:rsidRPr="00FC7A63">
        <w:rPr>
          <w:color w:val="000000"/>
          <w:sz w:val="24"/>
          <w:szCs w:val="24"/>
        </w:rPr>
        <w:t xml:space="preserve"> </w:t>
      </w:r>
      <w:r w:rsidR="002D15C1" w:rsidRPr="00FC7A63">
        <w:rPr>
          <w:color w:val="000000"/>
          <w:sz w:val="24"/>
          <w:szCs w:val="24"/>
        </w:rPr>
        <w:t>(</w:t>
      </w:r>
      <w:r w:rsidR="00B24307" w:rsidRPr="00FC7A63">
        <w:rPr>
          <w:color w:val="000000"/>
          <w:sz w:val="24"/>
          <w:szCs w:val="24"/>
        </w:rPr>
        <w:t>2003</w:t>
      </w:r>
      <w:r w:rsidR="002D15C1" w:rsidRPr="00FC7A63">
        <w:rPr>
          <w:color w:val="000000"/>
          <w:sz w:val="24"/>
          <w:szCs w:val="24"/>
        </w:rPr>
        <w:t>)</w:t>
      </w:r>
      <w:r w:rsidR="00B24307" w:rsidRPr="00FC7A63">
        <w:rPr>
          <w:color w:val="000000"/>
          <w:sz w:val="24"/>
          <w:szCs w:val="24"/>
        </w:rPr>
        <w:t>.</w:t>
      </w:r>
    </w:p>
    <w:p w:rsidR="002C6E83" w:rsidRPr="00FC7A63" w:rsidRDefault="000D371B" w:rsidP="00FC7A63">
      <w:pPr>
        <w:pStyle w:val="ListParagraph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FC7A63">
        <w:rPr>
          <w:color w:val="000000"/>
          <w:sz w:val="24"/>
          <w:szCs w:val="24"/>
        </w:rPr>
        <w:t xml:space="preserve">Snow, P., </w:t>
      </w:r>
      <w:r w:rsidR="002C6E83" w:rsidRPr="00FC7A63">
        <w:rPr>
          <w:color w:val="000000"/>
          <w:sz w:val="24"/>
          <w:szCs w:val="24"/>
        </w:rPr>
        <w:t xml:space="preserve"> </w:t>
      </w:r>
      <w:r w:rsidRPr="00FC7A63">
        <w:rPr>
          <w:color w:val="000000"/>
          <w:sz w:val="24"/>
          <w:szCs w:val="24"/>
        </w:rPr>
        <w:t xml:space="preserve">K. </w:t>
      </w:r>
      <w:r w:rsidR="002C6E83" w:rsidRPr="00FC7A63">
        <w:rPr>
          <w:color w:val="000000"/>
          <w:sz w:val="24"/>
          <w:szCs w:val="24"/>
        </w:rPr>
        <w:t>O’Dea</w:t>
      </w:r>
      <w:r w:rsidRPr="00FC7A63">
        <w:rPr>
          <w:color w:val="000000"/>
          <w:sz w:val="24"/>
          <w:szCs w:val="24"/>
        </w:rPr>
        <w:t>:</w:t>
      </w:r>
      <w:r w:rsidR="002C6E83" w:rsidRPr="00FC7A63">
        <w:rPr>
          <w:color w:val="000000"/>
          <w:sz w:val="24"/>
          <w:szCs w:val="24"/>
        </w:rPr>
        <w:t xml:space="preserve"> Factors affecting the rate of hydrolysis of starch in food. </w:t>
      </w:r>
      <w:r w:rsidR="005B5032" w:rsidRPr="00FC7A63">
        <w:rPr>
          <w:color w:val="000000"/>
          <w:sz w:val="24"/>
          <w:szCs w:val="24"/>
        </w:rPr>
        <w:t>Am J Clin Nutr</w:t>
      </w:r>
      <w:r w:rsidRPr="00FC7A63">
        <w:rPr>
          <w:color w:val="000000"/>
          <w:sz w:val="24"/>
          <w:szCs w:val="24"/>
        </w:rPr>
        <w:t xml:space="preserve">, </w:t>
      </w:r>
      <w:r w:rsidRPr="00FC7A63">
        <w:rPr>
          <w:b/>
          <w:color w:val="000000"/>
          <w:sz w:val="24"/>
          <w:szCs w:val="24"/>
        </w:rPr>
        <w:t>34</w:t>
      </w:r>
      <w:r w:rsidRPr="00FC7A63">
        <w:rPr>
          <w:color w:val="000000"/>
          <w:sz w:val="24"/>
          <w:szCs w:val="24"/>
        </w:rPr>
        <w:t xml:space="preserve"> </w:t>
      </w:r>
      <w:r w:rsidR="006718DF" w:rsidRPr="00FC7A63">
        <w:rPr>
          <w:color w:val="000000"/>
          <w:sz w:val="24"/>
          <w:szCs w:val="24"/>
        </w:rPr>
        <w:t>(</w:t>
      </w:r>
      <w:r w:rsidRPr="00FC7A63">
        <w:rPr>
          <w:color w:val="000000"/>
          <w:sz w:val="24"/>
          <w:szCs w:val="24"/>
        </w:rPr>
        <w:t>1981</w:t>
      </w:r>
      <w:r w:rsidR="006718DF" w:rsidRPr="00FC7A63">
        <w:rPr>
          <w:color w:val="000000"/>
          <w:sz w:val="24"/>
          <w:szCs w:val="24"/>
        </w:rPr>
        <w:t>)</w:t>
      </w:r>
      <w:r w:rsidR="002C6E83" w:rsidRPr="00FC7A63">
        <w:rPr>
          <w:color w:val="000000"/>
          <w:sz w:val="24"/>
          <w:szCs w:val="24"/>
        </w:rPr>
        <w:t xml:space="preserve"> 2721-2727.</w:t>
      </w:r>
    </w:p>
    <w:p w:rsidR="0030352E" w:rsidRPr="00FC7A63" w:rsidRDefault="0030352E" w:rsidP="00FC7A6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snapToGrid/>
          <w:sz w:val="24"/>
          <w:szCs w:val="24"/>
          <w:lang w:eastAsia="sr-Latn-BA"/>
        </w:rPr>
      </w:pPr>
      <w:r w:rsidRPr="00FC7A63">
        <w:rPr>
          <w:snapToGrid/>
          <w:sz w:val="24"/>
          <w:szCs w:val="24"/>
          <w:lang w:eastAsia="sr-Latn-BA"/>
        </w:rPr>
        <w:lastRenderedPageBreak/>
        <w:t xml:space="preserve">Suresh, K., N. Kiransree, L. Venkateshwar Rao: Utilization of damaged sorghum and rice grains for ethanol production by simultaneous saccharification and fermentation. </w:t>
      </w:r>
      <w:r w:rsidR="00D562B4" w:rsidRPr="00FC7A63">
        <w:rPr>
          <w:snapToGrid/>
          <w:sz w:val="24"/>
          <w:szCs w:val="24"/>
          <w:lang w:eastAsia="sr-Latn-BA"/>
        </w:rPr>
        <w:t>Bioresour. Technol</w:t>
      </w:r>
      <w:r w:rsidRPr="00FC7A63">
        <w:rPr>
          <w:snapToGrid/>
          <w:sz w:val="24"/>
          <w:szCs w:val="24"/>
          <w:lang w:eastAsia="sr-Latn-BA"/>
        </w:rPr>
        <w:t xml:space="preserve">, </w:t>
      </w:r>
      <w:r w:rsidRPr="00FC7A63">
        <w:rPr>
          <w:b/>
          <w:snapToGrid/>
          <w:sz w:val="24"/>
          <w:szCs w:val="24"/>
          <w:lang w:eastAsia="sr-Latn-BA"/>
        </w:rPr>
        <w:t xml:space="preserve">68 </w:t>
      </w:r>
      <w:r w:rsidRPr="00FC7A63">
        <w:rPr>
          <w:snapToGrid/>
          <w:sz w:val="24"/>
          <w:szCs w:val="24"/>
          <w:lang w:eastAsia="sr-Latn-BA"/>
        </w:rPr>
        <w:t>(3) (1999) 301-304.</w:t>
      </w:r>
    </w:p>
    <w:p w:rsidR="0030352E" w:rsidRPr="00FC7A63" w:rsidRDefault="0030352E" w:rsidP="00FC7A63">
      <w:pPr>
        <w:pStyle w:val="ListParagraph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FC7A63">
        <w:rPr>
          <w:sz w:val="24"/>
          <w:szCs w:val="24"/>
        </w:rPr>
        <w:t xml:space="preserve">Chuenchomrat, P., A. Assavanig, S. Lertsiri: Volatile flavour compounds analysis of solid state fermented Thai rice wine (Ou). </w:t>
      </w:r>
      <w:r w:rsidR="003C2A96" w:rsidRPr="00FC7A63">
        <w:rPr>
          <w:sz w:val="24"/>
          <w:szCs w:val="24"/>
        </w:rPr>
        <w:t>SCIENCEASIA</w:t>
      </w:r>
      <w:r w:rsidRPr="00FC7A63">
        <w:rPr>
          <w:sz w:val="24"/>
          <w:szCs w:val="24"/>
        </w:rPr>
        <w:t xml:space="preserve">, </w:t>
      </w:r>
      <w:r w:rsidRPr="00FC7A63">
        <w:rPr>
          <w:b/>
          <w:sz w:val="24"/>
          <w:szCs w:val="24"/>
        </w:rPr>
        <w:t xml:space="preserve">34 </w:t>
      </w:r>
      <w:r w:rsidRPr="00FC7A63">
        <w:rPr>
          <w:sz w:val="24"/>
          <w:szCs w:val="24"/>
        </w:rPr>
        <w:t>(2008) 199-206.</w:t>
      </w:r>
    </w:p>
    <w:p w:rsidR="007D2B55" w:rsidRPr="00FC7A63" w:rsidRDefault="007D2B55" w:rsidP="00FC7A63">
      <w:pPr>
        <w:pStyle w:val="ListParagraph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FC7A63">
        <w:rPr>
          <w:color w:val="000000"/>
          <w:sz w:val="24"/>
          <w:szCs w:val="24"/>
        </w:rPr>
        <w:t>Dung, N. T. P.</w:t>
      </w:r>
      <w:r w:rsidR="006718DF" w:rsidRPr="00FC7A63">
        <w:rPr>
          <w:color w:val="000000"/>
          <w:sz w:val="24"/>
          <w:szCs w:val="24"/>
        </w:rPr>
        <w:t>:</w:t>
      </w:r>
      <w:r w:rsidRPr="00FC7A63">
        <w:rPr>
          <w:sz w:val="24"/>
          <w:szCs w:val="24"/>
        </w:rPr>
        <w:t xml:space="preserve"> </w:t>
      </w:r>
      <w:r w:rsidRPr="00FC7A63">
        <w:rPr>
          <w:bCs/>
          <w:sz w:val="24"/>
          <w:szCs w:val="24"/>
        </w:rPr>
        <w:t>Vietnamese rice-based alcoholic beverages</w:t>
      </w:r>
      <w:r w:rsidR="00952AF4" w:rsidRPr="00FC7A63">
        <w:rPr>
          <w:bCs/>
          <w:sz w:val="24"/>
          <w:szCs w:val="24"/>
        </w:rPr>
        <w:t>.</w:t>
      </w:r>
      <w:r w:rsidR="00F92DBA" w:rsidRPr="00FC7A63">
        <w:rPr>
          <w:bCs/>
          <w:sz w:val="24"/>
          <w:szCs w:val="24"/>
        </w:rPr>
        <w:t xml:space="preserve"> </w:t>
      </w:r>
      <w:r w:rsidR="00987F06" w:rsidRPr="00FC7A63">
        <w:rPr>
          <w:bCs/>
          <w:sz w:val="24"/>
          <w:szCs w:val="24"/>
        </w:rPr>
        <w:t>Int Food Res J</w:t>
      </w:r>
      <w:r w:rsidR="000D03C3" w:rsidRPr="00FC7A63">
        <w:rPr>
          <w:rStyle w:val="st"/>
          <w:sz w:val="24"/>
          <w:szCs w:val="24"/>
        </w:rPr>
        <w:t>,</w:t>
      </w:r>
      <w:r w:rsidR="00987F06" w:rsidRPr="00FC7A63">
        <w:rPr>
          <w:b/>
          <w:bCs/>
          <w:color w:val="000000"/>
          <w:sz w:val="24"/>
          <w:szCs w:val="24"/>
        </w:rPr>
        <w:t xml:space="preserve"> </w:t>
      </w:r>
      <w:r w:rsidR="00F92DBA" w:rsidRPr="00FC7A63">
        <w:rPr>
          <w:b/>
          <w:bCs/>
          <w:color w:val="000000"/>
          <w:sz w:val="24"/>
          <w:szCs w:val="24"/>
        </w:rPr>
        <w:t>20</w:t>
      </w:r>
      <w:r w:rsidR="00420549" w:rsidRPr="00FC7A63">
        <w:rPr>
          <w:bCs/>
          <w:color w:val="000000"/>
          <w:sz w:val="24"/>
          <w:szCs w:val="24"/>
        </w:rPr>
        <w:t xml:space="preserve"> (3) (2013)</w:t>
      </w:r>
      <w:r w:rsidR="00F92DBA" w:rsidRPr="00FC7A63">
        <w:rPr>
          <w:bCs/>
          <w:color w:val="000000"/>
          <w:sz w:val="24"/>
          <w:szCs w:val="24"/>
        </w:rPr>
        <w:t xml:space="preserve"> 1035-1041</w:t>
      </w:r>
      <w:r w:rsidR="00420549" w:rsidRPr="00FC7A63">
        <w:rPr>
          <w:bCs/>
          <w:color w:val="000000"/>
          <w:sz w:val="24"/>
          <w:szCs w:val="24"/>
        </w:rPr>
        <w:t>.</w:t>
      </w:r>
    </w:p>
    <w:p w:rsidR="0051512A" w:rsidRPr="00FC7A63" w:rsidRDefault="0051512A" w:rsidP="00FC7A63">
      <w:pPr>
        <w:pStyle w:val="ListParagraph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FC7A63">
        <w:rPr>
          <w:color w:val="000000"/>
          <w:sz w:val="24"/>
          <w:szCs w:val="24"/>
        </w:rPr>
        <w:t xml:space="preserve">Cook, P. E., </w:t>
      </w:r>
      <w:r w:rsidR="00952AF4" w:rsidRPr="00FC7A63">
        <w:rPr>
          <w:color w:val="000000"/>
          <w:sz w:val="24"/>
          <w:szCs w:val="24"/>
        </w:rPr>
        <w:t xml:space="preserve">J.D. </w:t>
      </w:r>
      <w:r w:rsidRPr="00FC7A63">
        <w:rPr>
          <w:color w:val="000000"/>
          <w:sz w:val="24"/>
          <w:szCs w:val="24"/>
        </w:rPr>
        <w:t xml:space="preserve">Owens, </w:t>
      </w:r>
      <w:r w:rsidR="00952AF4" w:rsidRPr="00FC7A63">
        <w:rPr>
          <w:color w:val="000000"/>
          <w:sz w:val="24"/>
          <w:szCs w:val="24"/>
        </w:rPr>
        <w:t xml:space="preserve">G.C. </w:t>
      </w:r>
      <w:r w:rsidRPr="00FC7A63">
        <w:rPr>
          <w:color w:val="000000"/>
          <w:sz w:val="24"/>
          <w:szCs w:val="24"/>
        </w:rPr>
        <w:t>Platt</w:t>
      </w:r>
      <w:r w:rsidR="00952AF4" w:rsidRPr="00FC7A63">
        <w:rPr>
          <w:color w:val="000000"/>
          <w:sz w:val="24"/>
          <w:szCs w:val="24"/>
        </w:rPr>
        <w:t xml:space="preserve">: </w:t>
      </w:r>
      <w:r w:rsidRPr="00FC7A63">
        <w:rPr>
          <w:color w:val="000000"/>
          <w:sz w:val="24"/>
          <w:szCs w:val="24"/>
        </w:rPr>
        <w:t xml:space="preserve">Fungal growth during rice tape fermentation. </w:t>
      </w:r>
      <w:r w:rsidR="000D03C3" w:rsidRPr="00FC7A63">
        <w:rPr>
          <w:color w:val="000000"/>
          <w:sz w:val="24"/>
          <w:szCs w:val="24"/>
        </w:rPr>
        <w:t>Lett Appl Microbiol</w:t>
      </w:r>
      <w:r w:rsidR="00952AF4" w:rsidRPr="00FC7A63">
        <w:rPr>
          <w:color w:val="000000"/>
          <w:sz w:val="24"/>
          <w:szCs w:val="24"/>
        </w:rPr>
        <w:t>,</w:t>
      </w:r>
      <w:r w:rsidRPr="00FC7A63">
        <w:rPr>
          <w:color w:val="000000"/>
          <w:sz w:val="24"/>
          <w:szCs w:val="24"/>
        </w:rPr>
        <w:t xml:space="preserve"> </w:t>
      </w:r>
      <w:r w:rsidRPr="00FC7A63">
        <w:rPr>
          <w:b/>
          <w:color w:val="000000"/>
          <w:sz w:val="24"/>
          <w:szCs w:val="24"/>
        </w:rPr>
        <w:t>13</w:t>
      </w:r>
      <w:r w:rsidR="00952AF4" w:rsidRPr="00FC7A63">
        <w:rPr>
          <w:color w:val="000000"/>
          <w:sz w:val="24"/>
          <w:szCs w:val="24"/>
        </w:rPr>
        <w:t xml:space="preserve"> (1991)</w:t>
      </w:r>
      <w:r w:rsidRPr="00FC7A63">
        <w:rPr>
          <w:color w:val="000000"/>
          <w:sz w:val="24"/>
          <w:szCs w:val="24"/>
        </w:rPr>
        <w:t xml:space="preserve"> 123-125.</w:t>
      </w:r>
    </w:p>
    <w:p w:rsidR="00F92DBA" w:rsidRPr="00FC7A63" w:rsidRDefault="0051512A" w:rsidP="00FC7A63">
      <w:pPr>
        <w:pStyle w:val="ListParagraph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FC7A63">
        <w:rPr>
          <w:color w:val="000000"/>
          <w:sz w:val="24"/>
          <w:szCs w:val="24"/>
        </w:rPr>
        <w:t>Crabb, W. D.</w:t>
      </w:r>
      <w:r w:rsidR="000776EA" w:rsidRPr="00FC7A63">
        <w:rPr>
          <w:color w:val="000000"/>
          <w:sz w:val="24"/>
          <w:szCs w:val="24"/>
        </w:rPr>
        <w:t>:</w:t>
      </w:r>
      <w:r w:rsidRPr="00FC7A63">
        <w:rPr>
          <w:color w:val="000000"/>
          <w:sz w:val="24"/>
          <w:szCs w:val="24"/>
        </w:rPr>
        <w:t xml:space="preserve"> Commodity scale production of sugars from starches. </w:t>
      </w:r>
      <w:r w:rsidR="00E84641" w:rsidRPr="00FC7A63">
        <w:rPr>
          <w:color w:val="000000"/>
          <w:sz w:val="24"/>
          <w:szCs w:val="24"/>
        </w:rPr>
        <w:t>Curr Opin Microbiol</w:t>
      </w:r>
      <w:r w:rsidR="000776EA" w:rsidRPr="00FC7A63">
        <w:rPr>
          <w:color w:val="000000"/>
          <w:sz w:val="24"/>
          <w:szCs w:val="24"/>
        </w:rPr>
        <w:t xml:space="preserve">, </w:t>
      </w:r>
      <w:r w:rsidR="000776EA" w:rsidRPr="00FC7A63">
        <w:rPr>
          <w:b/>
          <w:color w:val="000000"/>
          <w:sz w:val="24"/>
          <w:szCs w:val="24"/>
        </w:rPr>
        <w:t>2</w:t>
      </w:r>
      <w:r w:rsidR="000776EA" w:rsidRPr="00FC7A63">
        <w:rPr>
          <w:color w:val="000000"/>
          <w:sz w:val="24"/>
          <w:szCs w:val="24"/>
        </w:rPr>
        <w:t xml:space="preserve"> (1999)</w:t>
      </w:r>
      <w:r w:rsidRPr="00FC7A63">
        <w:rPr>
          <w:color w:val="000000"/>
          <w:sz w:val="24"/>
          <w:szCs w:val="24"/>
        </w:rPr>
        <w:t xml:space="preserve"> 252-256.</w:t>
      </w:r>
    </w:p>
    <w:p w:rsidR="00097007" w:rsidRPr="00FC7A63" w:rsidRDefault="00097007" w:rsidP="00FC7A63">
      <w:pPr>
        <w:pStyle w:val="ListParagraph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FC7A63">
        <w:rPr>
          <w:color w:val="000000"/>
          <w:sz w:val="24"/>
          <w:szCs w:val="24"/>
        </w:rPr>
        <w:t>Nout, M. J. R.,</w:t>
      </w:r>
      <w:r w:rsidR="007A3331" w:rsidRPr="00FC7A63">
        <w:rPr>
          <w:color w:val="000000"/>
          <w:sz w:val="24"/>
          <w:szCs w:val="24"/>
        </w:rPr>
        <w:t xml:space="preserve"> K.E.</w:t>
      </w:r>
      <w:r w:rsidRPr="00FC7A63">
        <w:rPr>
          <w:color w:val="000000"/>
          <w:sz w:val="24"/>
          <w:szCs w:val="24"/>
        </w:rPr>
        <w:t xml:space="preserve"> Aidoo</w:t>
      </w:r>
      <w:r w:rsidR="007A3331" w:rsidRPr="00FC7A63">
        <w:rPr>
          <w:color w:val="000000"/>
          <w:sz w:val="24"/>
          <w:szCs w:val="24"/>
        </w:rPr>
        <w:t>:</w:t>
      </w:r>
      <w:r w:rsidRPr="00FC7A63">
        <w:rPr>
          <w:color w:val="000000"/>
          <w:sz w:val="24"/>
          <w:szCs w:val="24"/>
        </w:rPr>
        <w:t xml:space="preserve"> Asian Fungal Fermented Foods</w:t>
      </w:r>
      <w:r w:rsidR="007A3331" w:rsidRPr="00FC7A63">
        <w:rPr>
          <w:color w:val="000000"/>
          <w:sz w:val="24"/>
          <w:szCs w:val="24"/>
        </w:rPr>
        <w:t>, in</w:t>
      </w:r>
      <w:r w:rsidRPr="00FC7A63">
        <w:rPr>
          <w:color w:val="000000"/>
          <w:sz w:val="24"/>
          <w:szCs w:val="24"/>
        </w:rPr>
        <w:t xml:space="preserve"> </w:t>
      </w:r>
      <w:r w:rsidR="007A3331" w:rsidRPr="00FC7A63">
        <w:rPr>
          <w:color w:val="000000"/>
          <w:sz w:val="24"/>
          <w:szCs w:val="24"/>
        </w:rPr>
        <w:t xml:space="preserve">The Mycota. Vol.X Industrial Applications. Ed. </w:t>
      </w:r>
      <w:r w:rsidRPr="00FC7A63">
        <w:rPr>
          <w:color w:val="000000"/>
          <w:sz w:val="24"/>
          <w:szCs w:val="24"/>
        </w:rPr>
        <w:t>Osiewacz,</w:t>
      </w:r>
      <w:r w:rsidR="007A3331" w:rsidRPr="00FC7A63">
        <w:rPr>
          <w:color w:val="000000"/>
          <w:sz w:val="24"/>
          <w:szCs w:val="24"/>
        </w:rPr>
        <w:t xml:space="preserve"> H. D. </w:t>
      </w:r>
      <w:r w:rsidRPr="00FC7A63">
        <w:rPr>
          <w:color w:val="000000"/>
          <w:sz w:val="24"/>
          <w:szCs w:val="24"/>
        </w:rPr>
        <w:t xml:space="preserve"> </w:t>
      </w:r>
      <w:r w:rsidR="007A3331" w:rsidRPr="00FC7A63">
        <w:rPr>
          <w:color w:val="000000"/>
          <w:sz w:val="24"/>
          <w:szCs w:val="24"/>
        </w:rPr>
        <w:t>Springer-Verlag, Berlin-Heidelberg-New York (2002).</w:t>
      </w:r>
    </w:p>
    <w:p w:rsidR="00BF0592" w:rsidRPr="00FC7A63" w:rsidRDefault="00BF0592" w:rsidP="00FC7A6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FC7A63">
        <w:rPr>
          <w:rStyle w:val="nlmcontrib"/>
          <w:sz w:val="24"/>
          <w:szCs w:val="24"/>
        </w:rPr>
        <w:t xml:space="preserve">Mu, X., , Y. Xu, W. Fan, H. Wang, Q. Wu and D. Wang: </w:t>
      </w:r>
      <w:r w:rsidRPr="00FC7A63">
        <w:rPr>
          <w:sz w:val="24"/>
          <w:szCs w:val="24"/>
        </w:rPr>
        <w:t>Solid-</w:t>
      </w:r>
      <w:r w:rsidRPr="00FC7A63">
        <w:rPr>
          <w:sz w:val="24"/>
          <w:szCs w:val="24"/>
        </w:rPr>
        <w:softHyphen/>
        <w:t xml:space="preserve">State Fermented Alcoholic Beverages, in </w:t>
      </w:r>
      <w:r w:rsidRPr="00FC7A63">
        <w:rPr>
          <w:snapToGrid/>
          <w:sz w:val="24"/>
          <w:szCs w:val="24"/>
        </w:rPr>
        <w:t>Solid State Fermentation for Foods and Beverages. Eds. Chen J. and Y. Zhu. CRC Press, Boca Raton, USA (2013) pp. 287–346.</w:t>
      </w:r>
    </w:p>
    <w:p w:rsidR="00CB536A" w:rsidRPr="00FC7A63" w:rsidRDefault="00CB536A" w:rsidP="00FC7A63">
      <w:pPr>
        <w:pStyle w:val="ListParagraph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FC7A63">
        <w:rPr>
          <w:sz w:val="24"/>
          <w:szCs w:val="24"/>
        </w:rPr>
        <w:t>Vlajnić, A.: Mogućnost upotrebe enzima pullulan-6-α-glukanohidrolaze (EC 3.2.1.41) u cilju unapređenja proizvodnje glukoznog sirupa, Master rad, Tehnološki fakultet Banja Luka, 2015.</w:t>
      </w:r>
    </w:p>
    <w:p w:rsidR="00734FB4" w:rsidRPr="00FC7A63" w:rsidRDefault="00734FB4" w:rsidP="00FC7A63">
      <w:pPr>
        <w:pStyle w:val="ListParagraph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FC7A63">
        <w:rPr>
          <w:sz w:val="24"/>
          <w:szCs w:val="24"/>
        </w:rPr>
        <w:t>Tucker, G.: Enzymes in food processing, New York, 1995.</w:t>
      </w:r>
    </w:p>
    <w:p w:rsidR="00133652" w:rsidRPr="00FC7A63" w:rsidRDefault="003A19C5" w:rsidP="00FC7A6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C7A63">
        <w:rPr>
          <w:sz w:val="24"/>
          <w:szCs w:val="24"/>
        </w:rPr>
        <w:t>Chen, S.,</w:t>
      </w:r>
      <w:r w:rsidR="00524BE9" w:rsidRPr="00FC7A63">
        <w:rPr>
          <w:sz w:val="24"/>
          <w:szCs w:val="24"/>
        </w:rPr>
        <w:t xml:space="preserve"> Y. Xu</w:t>
      </w:r>
      <w:r w:rsidRPr="00FC7A63">
        <w:rPr>
          <w:sz w:val="24"/>
          <w:szCs w:val="24"/>
        </w:rPr>
        <w:t>:</w:t>
      </w:r>
      <w:r w:rsidR="00524BE9" w:rsidRPr="00FC7A63">
        <w:rPr>
          <w:sz w:val="24"/>
          <w:szCs w:val="24"/>
        </w:rPr>
        <w:t xml:space="preserve"> The influence of yeast strains on the volatile flavour compounds of Chinese rice wine. </w:t>
      </w:r>
      <w:r w:rsidR="006A1A24" w:rsidRPr="00FC7A63">
        <w:rPr>
          <w:snapToGrid/>
          <w:color w:val="000000"/>
          <w:sz w:val="24"/>
          <w:szCs w:val="24"/>
          <w:lang w:eastAsia="sr-Latn-BA"/>
        </w:rPr>
        <w:t>J. Inst. Brew</w:t>
      </w:r>
      <w:r w:rsidR="0028401D" w:rsidRPr="00FC7A63">
        <w:rPr>
          <w:snapToGrid/>
          <w:color w:val="000000"/>
          <w:sz w:val="24"/>
          <w:szCs w:val="24"/>
          <w:lang w:eastAsia="sr-Latn-BA"/>
        </w:rPr>
        <w:t>,</w:t>
      </w:r>
      <w:r w:rsidR="00524BE9" w:rsidRPr="00FC7A63">
        <w:rPr>
          <w:sz w:val="24"/>
          <w:szCs w:val="24"/>
        </w:rPr>
        <w:t xml:space="preserve"> </w:t>
      </w:r>
      <w:r w:rsidRPr="00FC7A63">
        <w:rPr>
          <w:b/>
          <w:sz w:val="24"/>
          <w:szCs w:val="24"/>
        </w:rPr>
        <w:t>116</w:t>
      </w:r>
      <w:r w:rsidRPr="00FC7A63">
        <w:rPr>
          <w:sz w:val="24"/>
          <w:szCs w:val="24"/>
        </w:rPr>
        <w:t xml:space="preserve"> (2010)</w:t>
      </w:r>
      <w:r w:rsidR="00524BE9" w:rsidRPr="00FC7A63">
        <w:rPr>
          <w:sz w:val="24"/>
          <w:szCs w:val="24"/>
        </w:rPr>
        <w:t xml:space="preserve"> 190-196.</w:t>
      </w:r>
    </w:p>
    <w:p w:rsidR="00D62FB7" w:rsidRPr="00FC7A63" w:rsidRDefault="003A19C5" w:rsidP="00FC7A6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C7A63">
        <w:rPr>
          <w:sz w:val="24"/>
          <w:szCs w:val="24"/>
        </w:rPr>
        <w:t xml:space="preserve">Que, F., L. Mao, C. Zhu, </w:t>
      </w:r>
      <w:r w:rsidR="00D62FB7" w:rsidRPr="00FC7A63">
        <w:rPr>
          <w:sz w:val="24"/>
          <w:szCs w:val="24"/>
        </w:rPr>
        <w:t>G. Xie</w:t>
      </w:r>
      <w:r w:rsidRPr="00FC7A63">
        <w:rPr>
          <w:sz w:val="24"/>
          <w:szCs w:val="24"/>
        </w:rPr>
        <w:t>:</w:t>
      </w:r>
      <w:r w:rsidR="00D62FB7" w:rsidRPr="00FC7A63">
        <w:rPr>
          <w:sz w:val="24"/>
          <w:szCs w:val="24"/>
        </w:rPr>
        <w:t xml:space="preserve"> Antioxidant</w:t>
      </w:r>
      <w:r w:rsidR="007B703B" w:rsidRPr="00FC7A63">
        <w:rPr>
          <w:sz w:val="24"/>
          <w:szCs w:val="24"/>
        </w:rPr>
        <w:t xml:space="preserve"> </w:t>
      </w:r>
      <w:r w:rsidR="00D62FB7" w:rsidRPr="00FC7A63">
        <w:rPr>
          <w:sz w:val="24"/>
          <w:szCs w:val="24"/>
        </w:rPr>
        <w:t>properties of Chinese yellow wine, its concentrate</w:t>
      </w:r>
      <w:r w:rsidR="007B703B" w:rsidRPr="00FC7A63">
        <w:rPr>
          <w:sz w:val="24"/>
          <w:szCs w:val="24"/>
        </w:rPr>
        <w:t xml:space="preserve"> </w:t>
      </w:r>
      <w:r w:rsidR="00D62FB7" w:rsidRPr="00FC7A63">
        <w:rPr>
          <w:sz w:val="24"/>
          <w:szCs w:val="24"/>
        </w:rPr>
        <w:t xml:space="preserve">and volatiles. </w:t>
      </w:r>
      <w:r w:rsidR="0028401D" w:rsidRPr="00FC7A63">
        <w:rPr>
          <w:sz w:val="24"/>
          <w:szCs w:val="24"/>
        </w:rPr>
        <w:t>LWT-FOOD SCI TECHNOL</w:t>
      </w:r>
      <w:r w:rsidR="003C40BD" w:rsidRPr="00FC7A63">
        <w:rPr>
          <w:sz w:val="24"/>
          <w:szCs w:val="24"/>
        </w:rPr>
        <w:t>,</w:t>
      </w:r>
      <w:r w:rsidR="00D62FB7" w:rsidRPr="00FC7A63">
        <w:rPr>
          <w:sz w:val="24"/>
          <w:szCs w:val="24"/>
        </w:rPr>
        <w:t xml:space="preserve"> </w:t>
      </w:r>
      <w:r w:rsidRPr="00FC7A63">
        <w:rPr>
          <w:b/>
          <w:sz w:val="24"/>
          <w:szCs w:val="24"/>
        </w:rPr>
        <w:t>39</w:t>
      </w:r>
      <w:r w:rsidRPr="00FC7A63">
        <w:rPr>
          <w:sz w:val="24"/>
          <w:szCs w:val="24"/>
        </w:rPr>
        <w:t xml:space="preserve"> (2006) </w:t>
      </w:r>
      <w:r w:rsidR="00D62FB7" w:rsidRPr="00FC7A63">
        <w:rPr>
          <w:sz w:val="24"/>
          <w:szCs w:val="24"/>
        </w:rPr>
        <w:t>111-117.</w:t>
      </w:r>
    </w:p>
    <w:p w:rsidR="00373DA0" w:rsidRPr="00FC7A63" w:rsidRDefault="00373DA0" w:rsidP="00FC7A63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CS"/>
        </w:rPr>
      </w:pPr>
      <w:r w:rsidRPr="00FC7A63">
        <w:rPr>
          <w:bCs/>
          <w:sz w:val="24"/>
          <w:szCs w:val="24"/>
          <w:lang w:val="sr-Latn-CS"/>
        </w:rPr>
        <w:t>AOAC Official Method 928.08, Nitrogen in meat (2000).</w:t>
      </w:r>
    </w:p>
    <w:p w:rsidR="00373DA0" w:rsidRPr="00FC7A63" w:rsidRDefault="00373DA0" w:rsidP="00FC7A63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CS"/>
        </w:rPr>
      </w:pPr>
      <w:r w:rsidRPr="00FC7A63">
        <w:rPr>
          <w:sz w:val="24"/>
          <w:szCs w:val="24"/>
          <w:lang w:val="sr-Latn-CS"/>
        </w:rPr>
        <w:t>International standard: ISO 10520, Determination of starch content - Ewers polarimetric method (1997).</w:t>
      </w:r>
    </w:p>
    <w:p w:rsidR="00373DA0" w:rsidRPr="00FC7A63" w:rsidRDefault="00373DA0" w:rsidP="00FC7A6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C7A63">
        <w:rPr>
          <w:sz w:val="24"/>
          <w:szCs w:val="24"/>
        </w:rPr>
        <w:t xml:space="preserve">Lević, Lj., J. Lević, S. Sredanović, S. Đuragić, O. Kuljanin, T.R. Čolović: Bioethanol as Fuel – Statement, Perspectives and Technology of Production. Journal on Processing and Energy in Agriculture, </w:t>
      </w:r>
      <w:r w:rsidRPr="00FC7A63">
        <w:rPr>
          <w:b/>
          <w:sz w:val="24"/>
          <w:szCs w:val="24"/>
        </w:rPr>
        <w:t>11</w:t>
      </w:r>
      <w:r w:rsidRPr="00FC7A63">
        <w:rPr>
          <w:sz w:val="24"/>
          <w:szCs w:val="24"/>
        </w:rPr>
        <w:t xml:space="preserve"> (4) (2007) 198-202.</w:t>
      </w:r>
    </w:p>
    <w:p w:rsidR="00373DA0" w:rsidRPr="00FC7A63" w:rsidRDefault="00F632A0" w:rsidP="00FC7A6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C7A63">
        <w:rPr>
          <w:sz w:val="24"/>
          <w:szCs w:val="24"/>
        </w:rPr>
        <w:t>Blesić, M.: Tehnologija vina Praktikum, www.tehnologija hrane.com. (2006).</w:t>
      </w:r>
    </w:p>
    <w:p w:rsidR="00F45EDC" w:rsidRPr="00FC7A63" w:rsidRDefault="00F45EDC" w:rsidP="00FC7A6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  <w:lang w:eastAsia="sr-Latn-BA"/>
        </w:rPr>
      </w:pPr>
      <w:r w:rsidRPr="00FC7A63">
        <w:rPr>
          <w:snapToGrid/>
          <w:color w:val="000000"/>
          <w:sz w:val="24"/>
          <w:szCs w:val="24"/>
          <w:lang w:eastAsia="sr-Latn-BA"/>
        </w:rPr>
        <w:t xml:space="preserve">Ugliano, M., B. Fedrizzi, T. Siebert, B. Travis, F. Magno, G. Versini, P.A. Henschke: Effect of nitrogen supplementation and </w:t>
      </w:r>
      <w:r w:rsidRPr="00FC7A63">
        <w:rPr>
          <w:i/>
          <w:snapToGrid/>
          <w:color w:val="000000"/>
          <w:sz w:val="24"/>
          <w:szCs w:val="24"/>
          <w:lang w:eastAsia="sr-Latn-BA"/>
        </w:rPr>
        <w:t>Saccharomyces</w:t>
      </w:r>
      <w:r w:rsidRPr="00FC7A63">
        <w:rPr>
          <w:snapToGrid/>
          <w:color w:val="000000"/>
          <w:sz w:val="24"/>
          <w:szCs w:val="24"/>
          <w:lang w:eastAsia="sr-Latn-BA"/>
        </w:rPr>
        <w:t xml:space="preserve"> species on hydrogen sulfide and other volatile sulfur compounds in Shiraz fermentation and wine, J. Agric. Food Chem. </w:t>
      </w:r>
      <w:r w:rsidRPr="00FC7A63">
        <w:rPr>
          <w:b/>
          <w:snapToGrid/>
          <w:color w:val="000000"/>
          <w:sz w:val="24"/>
          <w:szCs w:val="24"/>
          <w:lang w:eastAsia="sr-Latn-BA"/>
        </w:rPr>
        <w:t>57</w:t>
      </w:r>
      <w:r w:rsidRPr="00FC7A63">
        <w:rPr>
          <w:snapToGrid/>
          <w:color w:val="000000"/>
          <w:sz w:val="24"/>
          <w:szCs w:val="24"/>
          <w:lang w:eastAsia="sr-Latn-BA"/>
        </w:rPr>
        <w:t xml:space="preserve"> (2009) 4948–4955.</w:t>
      </w:r>
    </w:p>
    <w:p w:rsidR="00F45EDC" w:rsidRPr="00FC7A63" w:rsidRDefault="00F45EDC" w:rsidP="00FC7A6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  <w:lang w:eastAsia="sr-Latn-BA"/>
        </w:rPr>
      </w:pPr>
      <w:r w:rsidRPr="00FC7A63">
        <w:rPr>
          <w:snapToGrid/>
          <w:color w:val="000000"/>
          <w:sz w:val="24"/>
          <w:szCs w:val="24"/>
          <w:lang w:eastAsia="sr-Latn-BA"/>
        </w:rPr>
        <w:t xml:space="preserve">Bely, M., J.M. Salmon, P. Barre: Assimilable nitrogen addition and hexose transport system activity during enological fermentation, J. Inst. Brew. </w:t>
      </w:r>
      <w:r w:rsidRPr="00FC7A63">
        <w:rPr>
          <w:b/>
          <w:snapToGrid/>
          <w:color w:val="000000"/>
          <w:sz w:val="24"/>
          <w:szCs w:val="24"/>
          <w:lang w:eastAsia="sr-Latn-BA"/>
        </w:rPr>
        <w:t>100</w:t>
      </w:r>
      <w:r w:rsidRPr="00FC7A63">
        <w:rPr>
          <w:snapToGrid/>
          <w:color w:val="000000"/>
          <w:sz w:val="24"/>
          <w:szCs w:val="24"/>
          <w:lang w:eastAsia="sr-Latn-BA"/>
        </w:rPr>
        <w:t xml:space="preserve"> (1994) 279–282.</w:t>
      </w:r>
    </w:p>
    <w:p w:rsidR="00F45EDC" w:rsidRPr="00FC7A63" w:rsidRDefault="00F45EDC" w:rsidP="00FC7A6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  <w:lang w:eastAsia="sr-Latn-BA"/>
        </w:rPr>
      </w:pPr>
      <w:r w:rsidRPr="00FC7A63">
        <w:rPr>
          <w:snapToGrid/>
          <w:color w:val="000000"/>
          <w:sz w:val="24"/>
          <w:szCs w:val="24"/>
          <w:lang w:eastAsia="sr-Latn-BA"/>
        </w:rPr>
        <w:t xml:space="preserve">Mendes-Ferreira, A., A. Mendes-Faia, C. Leão: Growth and fermentation patterns of </w:t>
      </w:r>
      <w:r w:rsidRPr="00FC7A63">
        <w:rPr>
          <w:i/>
          <w:snapToGrid/>
          <w:color w:val="000000"/>
          <w:sz w:val="24"/>
          <w:szCs w:val="24"/>
          <w:lang w:eastAsia="sr-Latn-BA"/>
        </w:rPr>
        <w:t>Saccharomyces cerevisiae</w:t>
      </w:r>
      <w:r w:rsidRPr="00FC7A63">
        <w:rPr>
          <w:snapToGrid/>
          <w:color w:val="000000"/>
          <w:sz w:val="24"/>
          <w:szCs w:val="24"/>
          <w:lang w:eastAsia="sr-Latn-BA"/>
        </w:rPr>
        <w:t xml:space="preserve"> under different ammonium concentrations and its implications in winemaking industry, J. Appl. Microbiol. </w:t>
      </w:r>
      <w:r w:rsidRPr="00FC7A63">
        <w:rPr>
          <w:b/>
          <w:snapToGrid/>
          <w:color w:val="000000"/>
          <w:sz w:val="24"/>
          <w:szCs w:val="24"/>
          <w:lang w:eastAsia="sr-Latn-BA"/>
        </w:rPr>
        <w:t>97</w:t>
      </w:r>
      <w:r w:rsidRPr="00FC7A63">
        <w:rPr>
          <w:snapToGrid/>
          <w:color w:val="000000"/>
          <w:sz w:val="24"/>
          <w:szCs w:val="24"/>
          <w:lang w:eastAsia="sr-Latn-BA"/>
        </w:rPr>
        <w:t xml:space="preserve"> (2004) 540–545.</w:t>
      </w:r>
    </w:p>
    <w:p w:rsidR="00CE7CA1" w:rsidRPr="00FC7A63" w:rsidRDefault="00CE7CA1" w:rsidP="00FC7A6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C7A63">
        <w:rPr>
          <w:snapToGrid/>
          <w:sz w:val="24"/>
          <w:szCs w:val="24"/>
          <w:lang w:eastAsia="sr-Latn-BA"/>
        </w:rPr>
        <w:t xml:space="preserve">Sroka, P., T. Tuszyński: Changes in organic acid contents during mead wort fermentation, Food Chem. </w:t>
      </w:r>
      <w:r w:rsidRPr="00FC7A63">
        <w:rPr>
          <w:b/>
          <w:snapToGrid/>
          <w:sz w:val="24"/>
          <w:szCs w:val="24"/>
          <w:lang w:eastAsia="sr-Latn-BA"/>
        </w:rPr>
        <w:t>104</w:t>
      </w:r>
      <w:r w:rsidRPr="00FC7A63">
        <w:rPr>
          <w:snapToGrid/>
          <w:sz w:val="24"/>
          <w:szCs w:val="24"/>
          <w:lang w:eastAsia="sr-Latn-BA"/>
        </w:rPr>
        <w:t xml:space="preserve"> (2007) 1250–1257.</w:t>
      </w:r>
    </w:p>
    <w:p w:rsidR="00E0546A" w:rsidRPr="00FC7A63" w:rsidRDefault="00102013" w:rsidP="00FC7A6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snapToGrid/>
          <w:color w:val="262626"/>
          <w:sz w:val="24"/>
          <w:szCs w:val="24"/>
          <w:lang w:eastAsia="sr-Latn-BA"/>
        </w:rPr>
      </w:pPr>
      <w:r w:rsidRPr="00FC7A63">
        <w:rPr>
          <w:snapToGrid/>
          <w:color w:val="000000"/>
          <w:sz w:val="24"/>
          <w:szCs w:val="24"/>
          <w:lang w:eastAsia="sr-Latn-BA"/>
        </w:rPr>
        <w:t xml:space="preserve">Pereira, A. P., A. Mendes-Ferreira, J.M. Oliveira, L.M. Estevinho, A. Mendes-Faia: High-cell-density fermentation of </w:t>
      </w:r>
      <w:r w:rsidRPr="00FC7A63">
        <w:rPr>
          <w:i/>
          <w:snapToGrid/>
          <w:color w:val="000000"/>
          <w:sz w:val="24"/>
          <w:szCs w:val="24"/>
          <w:lang w:eastAsia="sr-Latn-BA"/>
        </w:rPr>
        <w:t>Saccharomyces cerevisiae</w:t>
      </w:r>
      <w:r w:rsidRPr="00FC7A63">
        <w:rPr>
          <w:snapToGrid/>
          <w:color w:val="000000"/>
          <w:sz w:val="24"/>
          <w:szCs w:val="24"/>
          <w:lang w:eastAsia="sr-Latn-BA"/>
        </w:rPr>
        <w:t xml:space="preserve"> for the optimisation of mead production, Food Microbiol. </w:t>
      </w:r>
      <w:r w:rsidRPr="00FC7A63">
        <w:rPr>
          <w:b/>
          <w:snapToGrid/>
          <w:color w:val="000000"/>
          <w:sz w:val="24"/>
          <w:szCs w:val="24"/>
          <w:lang w:eastAsia="sr-Latn-BA"/>
        </w:rPr>
        <w:t>33</w:t>
      </w:r>
      <w:r w:rsidRPr="00FC7A63">
        <w:rPr>
          <w:snapToGrid/>
          <w:color w:val="000000"/>
          <w:sz w:val="24"/>
          <w:szCs w:val="24"/>
          <w:lang w:eastAsia="sr-Latn-BA"/>
        </w:rPr>
        <w:t xml:space="preserve"> (2013) 114–123.</w:t>
      </w:r>
    </w:p>
    <w:p w:rsidR="00344204" w:rsidRPr="00FC7A63" w:rsidRDefault="00344204" w:rsidP="00FC7A6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  <w:lang w:val="sr-Latn-BA" w:eastAsia="sr-Latn-BA"/>
        </w:rPr>
      </w:pPr>
      <w:r w:rsidRPr="00FC7A63">
        <w:rPr>
          <w:sz w:val="24"/>
          <w:szCs w:val="24"/>
        </w:rPr>
        <w:t>Kolb, E., G. Demuth, U. Schurig and K. Sennewald: Voćna vina - proizvodnja u kućanstvu i obrtu, ITD. Gaudeamus d.o.o., Požega. (2007).</w:t>
      </w:r>
    </w:p>
    <w:p w:rsidR="003C2919" w:rsidRPr="00FC7A63" w:rsidRDefault="003C2919" w:rsidP="00FC7A6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snapToGrid/>
          <w:color w:val="000000"/>
          <w:sz w:val="24"/>
          <w:szCs w:val="24"/>
          <w:lang w:val="sr-Latn-BA" w:eastAsia="sr-Latn-BA"/>
        </w:rPr>
      </w:pPr>
      <w:r w:rsidRPr="00FC7A63">
        <w:rPr>
          <w:snapToGrid/>
          <w:color w:val="000000"/>
          <w:sz w:val="24"/>
          <w:szCs w:val="24"/>
          <w:lang w:val="sr-Latn-BA" w:eastAsia="sr-Latn-BA"/>
        </w:rPr>
        <w:t xml:space="preserve">Zoecklin, B., K. Fugelsang K., B. Gump and F. Nury: Wine Analysis and Production, Chapman &amp; Hall, New York </w:t>
      </w:r>
      <w:r w:rsidRPr="00FC7A63">
        <w:rPr>
          <w:sz w:val="24"/>
          <w:szCs w:val="24"/>
        </w:rPr>
        <w:t>(2007).</w:t>
      </w:r>
    </w:p>
    <w:p w:rsidR="002E6CC8" w:rsidRPr="00FC7A63" w:rsidRDefault="002E6CC8" w:rsidP="00FC7A6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4"/>
          <w:szCs w:val="24"/>
          <w:lang w:val="sr-Latn-BA"/>
        </w:rPr>
      </w:pPr>
      <w:r w:rsidRPr="00FC7A63">
        <w:rPr>
          <w:bCs/>
          <w:sz w:val="24"/>
          <w:szCs w:val="24"/>
          <w:lang w:val="sr-Latn-BA"/>
        </w:rPr>
        <w:lastRenderedPageBreak/>
        <w:t xml:space="preserve">Bely, M., </w:t>
      </w:r>
      <w:r w:rsidR="008E31A9" w:rsidRPr="00FC7A63">
        <w:rPr>
          <w:bCs/>
          <w:sz w:val="24"/>
          <w:szCs w:val="24"/>
          <w:lang w:val="sr-Latn-BA"/>
        </w:rPr>
        <w:t xml:space="preserve">A. </w:t>
      </w:r>
      <w:r w:rsidRPr="00FC7A63">
        <w:rPr>
          <w:bCs/>
          <w:sz w:val="24"/>
          <w:szCs w:val="24"/>
          <w:lang w:val="sr-Latn-BA"/>
        </w:rPr>
        <w:t xml:space="preserve">Rinaldi, </w:t>
      </w:r>
      <w:r w:rsidR="008E31A9" w:rsidRPr="00FC7A63">
        <w:rPr>
          <w:bCs/>
          <w:sz w:val="24"/>
          <w:szCs w:val="24"/>
          <w:lang w:val="sr-Latn-BA"/>
        </w:rPr>
        <w:t xml:space="preserve">D. </w:t>
      </w:r>
      <w:r w:rsidRPr="00FC7A63">
        <w:rPr>
          <w:bCs/>
          <w:sz w:val="24"/>
          <w:szCs w:val="24"/>
          <w:lang w:val="sr-Latn-BA"/>
        </w:rPr>
        <w:t>Dubourdieu</w:t>
      </w:r>
      <w:r w:rsidR="008E31A9" w:rsidRPr="00FC7A63">
        <w:rPr>
          <w:bCs/>
          <w:sz w:val="24"/>
          <w:szCs w:val="24"/>
          <w:lang w:val="sr-Latn-BA"/>
        </w:rPr>
        <w:t>:</w:t>
      </w:r>
      <w:r w:rsidRPr="00FC7A63">
        <w:rPr>
          <w:bCs/>
          <w:sz w:val="24"/>
          <w:szCs w:val="24"/>
          <w:lang w:val="sr-Latn-BA"/>
        </w:rPr>
        <w:t xml:space="preserve"> Influence of assimilable nitrogen on volatile acidity production by Saccharomyces cerevisiae during high sugar fermentation. </w:t>
      </w:r>
      <w:r w:rsidR="00C820DA" w:rsidRPr="00FC7A63">
        <w:rPr>
          <w:bCs/>
          <w:sz w:val="24"/>
          <w:szCs w:val="24"/>
          <w:lang w:val="sr-Latn-BA"/>
        </w:rPr>
        <w:t>J BIOSCI BIOENG</w:t>
      </w:r>
      <w:r w:rsidR="008E31A9" w:rsidRPr="00FC7A63">
        <w:rPr>
          <w:bCs/>
          <w:sz w:val="24"/>
          <w:szCs w:val="24"/>
          <w:lang w:val="sr-Latn-BA"/>
        </w:rPr>
        <w:t xml:space="preserve">, </w:t>
      </w:r>
      <w:r w:rsidR="008E31A9" w:rsidRPr="00FC7A63">
        <w:rPr>
          <w:b/>
          <w:bCs/>
          <w:sz w:val="24"/>
          <w:szCs w:val="24"/>
          <w:lang w:val="sr-Latn-BA"/>
        </w:rPr>
        <w:t>96</w:t>
      </w:r>
      <w:r w:rsidR="008E31A9" w:rsidRPr="00FC7A63">
        <w:rPr>
          <w:bCs/>
          <w:sz w:val="24"/>
          <w:szCs w:val="24"/>
          <w:lang w:val="sr-Latn-BA"/>
        </w:rPr>
        <w:t xml:space="preserve"> (2003)</w:t>
      </w:r>
      <w:r w:rsidRPr="00FC7A63">
        <w:rPr>
          <w:bCs/>
          <w:sz w:val="24"/>
          <w:szCs w:val="24"/>
          <w:lang w:val="sr-Latn-BA"/>
        </w:rPr>
        <w:t xml:space="preserve"> 507–512.</w:t>
      </w:r>
    </w:p>
    <w:p w:rsidR="003C2919" w:rsidRPr="00FC7A63" w:rsidRDefault="003C2919" w:rsidP="00FC7A6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C7A63">
        <w:rPr>
          <w:bCs/>
          <w:sz w:val="24"/>
          <w:szCs w:val="24"/>
          <w:lang w:val="sr-Latn-BA"/>
        </w:rPr>
        <w:t>Heikefelt,</w:t>
      </w:r>
      <w:r w:rsidRPr="00FC7A63">
        <w:rPr>
          <w:b/>
          <w:bCs/>
          <w:sz w:val="24"/>
          <w:szCs w:val="24"/>
          <w:lang w:val="sr-Latn-BA"/>
        </w:rPr>
        <w:t xml:space="preserve"> </w:t>
      </w:r>
      <w:r w:rsidRPr="00FC7A63">
        <w:rPr>
          <w:bCs/>
          <w:sz w:val="24"/>
          <w:szCs w:val="24"/>
          <w:lang w:val="sr-Latn-BA"/>
        </w:rPr>
        <w:t>C.:</w:t>
      </w:r>
      <w:r w:rsidRPr="00FC7A63">
        <w:rPr>
          <w:b/>
          <w:bCs/>
          <w:sz w:val="24"/>
          <w:szCs w:val="24"/>
          <w:lang w:val="sr-Latn-BA"/>
        </w:rPr>
        <w:t xml:space="preserve"> </w:t>
      </w:r>
      <w:r w:rsidRPr="00FC7A63">
        <w:rPr>
          <w:bCs/>
          <w:sz w:val="24"/>
          <w:szCs w:val="24"/>
          <w:lang w:val="sr-Latn-BA"/>
        </w:rPr>
        <w:t>Chemical and sensory analyses of juice, cider and vinegar produced from different apple cultivars. Degree project in the Horticultural Science Programme,</w:t>
      </w:r>
      <w:r w:rsidRPr="00FC7A63">
        <w:rPr>
          <w:sz w:val="24"/>
          <w:szCs w:val="24"/>
          <w:lang w:val="sr-Latn-BA"/>
        </w:rPr>
        <w:t xml:space="preserve"> Swedish University of Agricultural Sciences, Alnapi, </w:t>
      </w:r>
      <w:r w:rsidRPr="00FC7A63">
        <w:rPr>
          <w:bCs/>
          <w:sz w:val="24"/>
          <w:szCs w:val="24"/>
          <w:lang w:val="sr-Latn-BA"/>
        </w:rPr>
        <w:t>2011.</w:t>
      </w:r>
    </w:p>
    <w:p w:rsidR="004B5D82" w:rsidRDefault="004B5D82" w:rsidP="005A552B">
      <w:pPr>
        <w:pStyle w:val="ListParagraph"/>
        <w:widowControl/>
        <w:spacing w:line="276" w:lineRule="auto"/>
        <w:jc w:val="both"/>
        <w:rPr>
          <w:rFonts w:ascii="TimesNewRomanPS-ItalicMT" w:hAnsi="TimesNewRomanPS-ItalicMT" w:cs="TimesNewRomanPS-ItalicMT"/>
          <w:b/>
          <w:iCs/>
          <w:sz w:val="24"/>
          <w:szCs w:val="24"/>
        </w:rPr>
      </w:pPr>
    </w:p>
    <w:p w:rsidR="002C2612" w:rsidRPr="00B93B9F" w:rsidRDefault="002C2612" w:rsidP="002C2612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B93B9F">
        <w:rPr>
          <w:b/>
          <w:iCs/>
          <w:sz w:val="28"/>
          <w:szCs w:val="28"/>
        </w:rPr>
        <w:t>EFFECT OF DIFFERENT SUBSTRATE PROCESS</w:t>
      </w:r>
      <w:r>
        <w:rPr>
          <w:b/>
          <w:iCs/>
          <w:sz w:val="28"/>
          <w:szCs w:val="28"/>
        </w:rPr>
        <w:t>ING</w:t>
      </w:r>
      <w:r w:rsidRPr="00B93B9F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ON </w:t>
      </w:r>
      <w:r w:rsidRPr="00B93B9F">
        <w:rPr>
          <w:b/>
          <w:iCs/>
          <w:sz w:val="28"/>
          <w:szCs w:val="28"/>
        </w:rPr>
        <w:t xml:space="preserve">RICE WINE PRODUCTION </w:t>
      </w:r>
    </w:p>
    <w:p w:rsidR="002C2612" w:rsidRDefault="002C2612" w:rsidP="002C2612">
      <w:pPr>
        <w:autoSpaceDE w:val="0"/>
        <w:autoSpaceDN w:val="0"/>
        <w:adjustRightInd w:val="0"/>
        <w:jc w:val="both"/>
        <w:rPr>
          <w:rFonts w:ascii="Aldine401BT" w:hAnsi="Aldine401BT" w:cs="Aldine401BT"/>
        </w:rPr>
      </w:pPr>
    </w:p>
    <w:p w:rsidR="002C2612" w:rsidRDefault="002C2612" w:rsidP="002C2612">
      <w:pPr>
        <w:jc w:val="center"/>
        <w:rPr>
          <w:iCs/>
          <w:vertAlign w:val="superscript"/>
        </w:rPr>
      </w:pPr>
      <w:r>
        <w:rPr>
          <w:iCs/>
        </w:rPr>
        <w:t>Aleksandar Savić*</w:t>
      </w:r>
      <w:r w:rsidRPr="006B0271">
        <w:rPr>
          <w:iCs/>
          <w:vertAlign w:val="superscript"/>
        </w:rPr>
        <w:t>1</w:t>
      </w:r>
      <w:r>
        <w:rPr>
          <w:iCs/>
        </w:rPr>
        <w:t>, Ana Velemir</w:t>
      </w:r>
      <w:r w:rsidRPr="001E196C">
        <w:rPr>
          <w:iCs/>
          <w:vertAlign w:val="superscript"/>
        </w:rPr>
        <w:t>1</w:t>
      </w:r>
      <w:r>
        <w:rPr>
          <w:iCs/>
        </w:rPr>
        <w:t>, Nataša Božić</w:t>
      </w:r>
      <w:r w:rsidRPr="001E196C">
        <w:rPr>
          <w:iCs/>
          <w:vertAlign w:val="superscript"/>
        </w:rPr>
        <w:t>1</w:t>
      </w:r>
      <w:r>
        <w:rPr>
          <w:iCs/>
        </w:rPr>
        <w:t>, Dijana Maletić</w:t>
      </w:r>
      <w:r w:rsidRPr="001E196C">
        <w:rPr>
          <w:iCs/>
          <w:vertAlign w:val="superscript"/>
        </w:rPr>
        <w:t>1</w:t>
      </w:r>
      <w:r>
        <w:rPr>
          <w:iCs/>
        </w:rPr>
        <w:t>, Vera Simic</w:t>
      </w:r>
      <w:r w:rsidRPr="00F159B0">
        <w:rPr>
          <w:iCs/>
          <w:vertAlign w:val="superscript"/>
        </w:rPr>
        <w:t>1</w:t>
      </w:r>
      <w:r>
        <w:rPr>
          <w:iCs/>
        </w:rPr>
        <w:t>, Ljubinka Momić</w:t>
      </w:r>
      <w:r w:rsidRPr="00F159B0">
        <w:rPr>
          <w:iCs/>
          <w:vertAlign w:val="superscript"/>
        </w:rPr>
        <w:t>1</w:t>
      </w:r>
    </w:p>
    <w:p w:rsidR="002C2612" w:rsidRDefault="002C2612" w:rsidP="002C2612">
      <w:pPr>
        <w:jc w:val="center"/>
        <w:rPr>
          <w:vertAlign w:val="superscript"/>
        </w:rPr>
      </w:pPr>
    </w:p>
    <w:p w:rsidR="002C2612" w:rsidRDefault="002C2612" w:rsidP="002C2612">
      <w:pPr>
        <w:autoSpaceDE w:val="0"/>
        <w:autoSpaceDN w:val="0"/>
        <w:adjustRightInd w:val="0"/>
        <w:jc w:val="center"/>
      </w:pPr>
      <w:r w:rsidRPr="003B1BE1">
        <w:rPr>
          <w:vertAlign w:val="superscript"/>
        </w:rPr>
        <w:t>1</w:t>
      </w:r>
      <w:r w:rsidRPr="00591F3E">
        <w:t>University of Banja Luka, Faculty of Technology, Banja Luka</w:t>
      </w:r>
      <w:r>
        <w:t>,</w:t>
      </w:r>
      <w:r w:rsidRPr="00B93B9F">
        <w:t xml:space="preserve"> </w:t>
      </w:r>
      <w:r>
        <w:t xml:space="preserve">e-mail: </w:t>
      </w:r>
      <w:hyperlink r:id="rId12" w:history="1">
        <w:r w:rsidRPr="00591F3E">
          <w:rPr>
            <w:rStyle w:val="Hyperlink"/>
            <w:color w:val="auto"/>
            <w:u w:val="none"/>
            <w:lang w:val="hr-HR"/>
          </w:rPr>
          <w:t>aleksandar.savic@unibl.rs</w:t>
        </w:r>
      </w:hyperlink>
      <w:r>
        <w:t xml:space="preserve">, </w:t>
      </w:r>
      <w:hyperlink r:id="rId13" w:history="1">
        <w:r w:rsidRPr="001E196C">
          <w:rPr>
            <w:rStyle w:val="Hyperlink"/>
            <w:color w:val="auto"/>
            <w:u w:val="none"/>
          </w:rPr>
          <w:t>ana.velemir@tfbl.org</w:t>
        </w:r>
      </w:hyperlink>
      <w:r w:rsidRPr="001E196C">
        <w:t xml:space="preserve">, </w:t>
      </w:r>
      <w:hyperlink r:id="rId14" w:history="1">
        <w:r w:rsidRPr="00DC21AA">
          <w:rPr>
            <w:rStyle w:val="Hyperlink"/>
            <w:color w:val="auto"/>
            <w:u w:val="none"/>
          </w:rPr>
          <w:t>natasabozic20@icloud.com</w:t>
        </w:r>
      </w:hyperlink>
      <w:r w:rsidRPr="00DC21AA">
        <w:t>, maletic.dijana93@hotmail.com, simic</w:t>
      </w:r>
      <w:hyperlink r:id="rId15" w:history="1">
        <w:r w:rsidRPr="00DC21AA">
          <w:rPr>
            <w:rStyle w:val="Hyperlink"/>
            <w:color w:val="auto"/>
            <w:u w:val="none"/>
          </w:rPr>
          <w:t>vera@hotmail.com</w:t>
        </w:r>
      </w:hyperlink>
      <w:r w:rsidRPr="00DC21AA">
        <w:t>, ljubinka116@gmail.com</w:t>
      </w:r>
    </w:p>
    <w:p w:rsidR="002C2612" w:rsidRDefault="002C2612" w:rsidP="002C2612">
      <w:pPr>
        <w:autoSpaceDE w:val="0"/>
        <w:autoSpaceDN w:val="0"/>
        <w:adjustRightInd w:val="0"/>
        <w:jc w:val="both"/>
        <w:rPr>
          <w:rFonts w:ascii="Aldine401BT" w:hAnsi="Aldine401BT" w:cs="Aldine401BT"/>
        </w:rPr>
      </w:pPr>
    </w:p>
    <w:p w:rsidR="002C2612" w:rsidRPr="00F16A85" w:rsidRDefault="002C2612" w:rsidP="002C261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16A85">
        <w:rPr>
          <w:b/>
          <w:sz w:val="24"/>
          <w:szCs w:val="24"/>
        </w:rPr>
        <w:t>Summary</w:t>
      </w:r>
    </w:p>
    <w:p w:rsidR="002C2612" w:rsidRDefault="002C2612" w:rsidP="002C2612">
      <w:pPr>
        <w:autoSpaceDE w:val="0"/>
        <w:autoSpaceDN w:val="0"/>
        <w:adjustRightInd w:val="0"/>
        <w:jc w:val="both"/>
        <w:rPr>
          <w:rFonts w:ascii="Aldine401BT" w:hAnsi="Aldine401BT" w:cs="Aldine401BT"/>
        </w:rPr>
      </w:pPr>
    </w:p>
    <w:p w:rsidR="002C2612" w:rsidRPr="00DE452C" w:rsidRDefault="002C2612" w:rsidP="002C2612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 w:rsidRPr="00DE452C">
        <w:rPr>
          <w:rFonts w:ascii="TimesNewRomanPS-ItalicMT" w:hAnsi="TimesNewRomanPS-ItalicMT" w:cs="TimesNewRomanPS-ItalicMT"/>
          <w:iCs/>
          <w:sz w:val="24"/>
          <w:szCs w:val="24"/>
        </w:rPr>
        <w:t>Sugar and syrup production from rice starch hydrolysates using enzymes has increased in recent years. This syrup is widely used in foods, and may also be used as a source of fermentable sugar in beverage production for the production of various alcoholic beverages (rice brandy, rice wine, etc.). In order to produce these beverages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 it</w:t>
      </w:r>
      <w:r w:rsidRPr="00DE452C">
        <w:rPr>
          <w:rFonts w:ascii="TimesNewRomanPS-ItalicMT" w:hAnsi="TimesNewRomanPS-ItalicMT" w:cs="TimesNewRomanPS-ItalicMT"/>
          <w:iCs/>
          <w:sz w:val="24"/>
          <w:szCs w:val="24"/>
        </w:rPr>
        <w:t xml:space="preserve"> is necessary to select high-quality raw material and carry out the hydrolysis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 and fermentation</w:t>
      </w:r>
      <w:r w:rsidRPr="00DE452C">
        <w:rPr>
          <w:rFonts w:ascii="TimesNewRomanPS-ItalicMT" w:hAnsi="TimesNewRomanPS-ItalicMT" w:cs="TimesNewRomanPS-ItalicMT"/>
          <w:iCs/>
          <w:sz w:val="24"/>
          <w:szCs w:val="24"/>
        </w:rPr>
        <w:t xml:space="preserve"> in an adequate manner. The aim of this study is to 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produce</w:t>
      </w:r>
      <w:r w:rsidRPr="00DE452C">
        <w:rPr>
          <w:rFonts w:ascii="TimesNewRomanPS-ItalicMT" w:hAnsi="TimesNewRomanPS-ItalicMT" w:cs="TimesNewRomanPS-ItalicMT"/>
          <w:iCs/>
          <w:sz w:val="24"/>
          <w:szCs w:val="24"/>
        </w:rPr>
        <w:t xml:space="preserve"> rice wine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 from</w:t>
      </w:r>
      <w:r w:rsidRPr="00DE452C">
        <w:rPr>
          <w:rFonts w:ascii="TimesNewRomanPS-ItalicMT" w:hAnsi="TimesNewRomanPS-ItalicMT" w:cs="TimesNewRomanPS-ItalicMT"/>
          <w:iCs/>
          <w:sz w:val="24"/>
          <w:szCs w:val="24"/>
        </w:rPr>
        <w:t xml:space="preserve"> t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hree</w:t>
      </w:r>
      <w:r w:rsidRPr="00DE452C">
        <w:rPr>
          <w:rFonts w:ascii="TimesNewRomanPS-ItalicMT" w:hAnsi="TimesNewRomanPS-ItalicMT" w:cs="TimesNewRomanPS-ItalicMT"/>
          <w:iCs/>
          <w:sz w:val="24"/>
          <w:szCs w:val="24"/>
        </w:rPr>
        <w:t xml:space="preserve"> types of rice: sweet (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“</w:t>
      </w:r>
      <w:r w:rsidRPr="00DE452C">
        <w:rPr>
          <w:rFonts w:ascii="TimesNewRomanPS-ItalicMT" w:hAnsi="TimesNewRomanPS-ItalicMT" w:cs="TimesNewRomanPS-ItalicMT"/>
          <w:iCs/>
          <w:sz w:val="24"/>
          <w:szCs w:val="24"/>
        </w:rPr>
        <w:t>glutinous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”</w:t>
      </w:r>
      <w:r w:rsidRPr="00DE452C">
        <w:rPr>
          <w:rFonts w:ascii="TimesNewRomanPS-ItalicMT" w:hAnsi="TimesNewRomanPS-ItalicMT" w:cs="TimesNewRomanPS-ItalicMT"/>
          <w:iCs/>
          <w:sz w:val="24"/>
          <w:szCs w:val="24"/>
        </w:rPr>
        <w:t xml:space="preserve">) rice and round 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and long </w:t>
      </w:r>
      <w:r w:rsidRPr="00DE452C">
        <w:rPr>
          <w:rFonts w:ascii="TimesNewRomanPS-ItalicMT" w:hAnsi="TimesNewRomanPS-ItalicMT" w:cs="TimesNewRomanPS-ItalicMT"/>
          <w:iCs/>
          <w:sz w:val="24"/>
          <w:szCs w:val="24"/>
        </w:rPr>
        <w:t>grain rice, which are subjected to hydrolysis and saccharification with commercial enzyme preparations Termamyl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, </w:t>
      </w:r>
      <w:r w:rsidRPr="00DE452C">
        <w:rPr>
          <w:rFonts w:ascii="TimesNewRomanPS-ItalicMT" w:hAnsi="TimesNewRomanPS-ItalicMT" w:cs="TimesNewRomanPS-ItalicMT"/>
          <w:iCs/>
          <w:sz w:val="24"/>
          <w:szCs w:val="24"/>
        </w:rPr>
        <w:t xml:space="preserve">Dextrozyme 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and Fungamyl </w:t>
      </w:r>
      <w:r w:rsidRPr="00DE452C">
        <w:rPr>
          <w:rFonts w:ascii="TimesNewRomanPS-ItalicMT" w:hAnsi="TimesNewRomanPS-ItalicMT" w:cs="TimesNewRomanPS-ItalicMT"/>
          <w:iCs/>
          <w:sz w:val="24"/>
          <w:szCs w:val="24"/>
        </w:rPr>
        <w:t>or with starter culture for the production of rice wine called “yeast balls".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 Applied</w:t>
      </w:r>
      <w:r w:rsidRPr="00DE452C">
        <w:rPr>
          <w:rFonts w:ascii="TimesNewRomanPS-ItalicMT" w:hAnsi="TimesNewRomanPS-ItalicMT" w:cs="TimesNewRomanPS-ItalicMT"/>
          <w:iCs/>
          <w:sz w:val="24"/>
          <w:szCs w:val="24"/>
        </w:rPr>
        <w:t xml:space="preserve"> methods of hydrolysis 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had an </w:t>
      </w:r>
      <w:r w:rsidRPr="00DE452C">
        <w:rPr>
          <w:rFonts w:ascii="TimesNewRomanPS-ItalicMT" w:hAnsi="TimesNewRomanPS-ItalicMT" w:cs="TimesNewRomanPS-ItalicMT"/>
          <w:iCs/>
          <w:sz w:val="24"/>
          <w:szCs w:val="24"/>
        </w:rPr>
        <w:t>influenc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e on</w:t>
      </w:r>
      <w:r w:rsidRPr="00DE452C"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the</w:t>
      </w:r>
      <w:r w:rsidRPr="00DE452C"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speed of hydrolysis</w:t>
      </w:r>
      <w:r w:rsidRPr="00DE452C"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and dry matter content in hydrolyzed substrates.</w:t>
      </w:r>
      <w:r w:rsidRPr="00DE452C"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D</w:t>
      </w:r>
      <w:r w:rsidRPr="00DE452C">
        <w:rPr>
          <w:rFonts w:ascii="TimesNewRomanPS-ItalicMT" w:hAnsi="TimesNewRomanPS-ItalicMT" w:cs="TimesNewRomanPS-ItalicMT"/>
          <w:iCs/>
          <w:sz w:val="24"/>
          <w:szCs w:val="24"/>
        </w:rPr>
        <w:t xml:space="preserve">ifferent treatments of the 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hydrolyzed </w:t>
      </w:r>
      <w:r w:rsidRPr="00DE452C">
        <w:rPr>
          <w:rFonts w:ascii="TimesNewRomanPS-ItalicMT" w:hAnsi="TimesNewRomanPS-ItalicMT" w:cs="TimesNewRomanPS-ItalicMT"/>
          <w:iCs/>
          <w:sz w:val="24"/>
          <w:szCs w:val="24"/>
        </w:rPr>
        <w:t>substrate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s</w:t>
      </w:r>
      <w:r w:rsidRPr="00DE452C"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had an influence on</w:t>
      </w:r>
      <w:r w:rsidRPr="00DE452C">
        <w:rPr>
          <w:rFonts w:ascii="TimesNewRomanPS-ItalicMT" w:hAnsi="TimesNewRomanPS-ItalicMT" w:cs="TimesNewRomanPS-ItalicMT"/>
          <w:iCs/>
          <w:sz w:val="24"/>
          <w:szCs w:val="24"/>
        </w:rPr>
        <w:t xml:space="preserve"> the speed of 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rice wine </w:t>
      </w:r>
      <w:r w:rsidRPr="00DE452C">
        <w:rPr>
          <w:rFonts w:ascii="TimesNewRomanPS-ItalicMT" w:hAnsi="TimesNewRomanPS-ItalicMT" w:cs="TimesNewRomanPS-ItalicMT"/>
          <w:iCs/>
          <w:sz w:val="24"/>
          <w:szCs w:val="24"/>
        </w:rPr>
        <w:t xml:space="preserve">fermentation, 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on </w:t>
      </w:r>
      <w:r w:rsidRPr="00DE452C">
        <w:rPr>
          <w:rFonts w:ascii="TimesNewRomanPS-ItalicMT" w:hAnsi="TimesNewRomanPS-ItalicMT" w:cs="TimesNewRomanPS-ItalicMT"/>
          <w:iCs/>
          <w:sz w:val="24"/>
          <w:szCs w:val="24"/>
        </w:rPr>
        <w:t xml:space="preserve">the amount of the alcohol formed 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during fermentation and</w:t>
      </w:r>
      <w:r w:rsidRPr="00DE452C"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on some other</w:t>
      </w:r>
      <w:r w:rsidRPr="00DE452C">
        <w:rPr>
          <w:rFonts w:ascii="TimesNewRomanPS-ItalicMT" w:hAnsi="TimesNewRomanPS-ItalicMT" w:cs="TimesNewRomanPS-ItalicMT"/>
          <w:iCs/>
          <w:sz w:val="24"/>
          <w:szCs w:val="24"/>
        </w:rPr>
        <w:t xml:space="preserve"> wine quality</w:t>
      </w:r>
      <w:r w:rsidRPr="003A1C7B"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 w:rsidRPr="00DE452C">
        <w:rPr>
          <w:rFonts w:ascii="TimesNewRomanPS-ItalicMT" w:hAnsi="TimesNewRomanPS-ItalicMT" w:cs="TimesNewRomanPS-ItalicMT"/>
          <w:iCs/>
          <w:sz w:val="24"/>
          <w:szCs w:val="24"/>
        </w:rPr>
        <w:t>parameters.</w:t>
      </w:r>
    </w:p>
    <w:p w:rsidR="002C2612" w:rsidRDefault="002C2612" w:rsidP="002C2612">
      <w:pPr>
        <w:autoSpaceDE w:val="0"/>
        <w:autoSpaceDN w:val="0"/>
        <w:adjustRightInd w:val="0"/>
        <w:jc w:val="both"/>
        <w:rPr>
          <w:rFonts w:ascii="Aldine401BT" w:hAnsi="Aldine401BT" w:cs="Aldine401BT"/>
        </w:rPr>
      </w:pPr>
    </w:p>
    <w:p w:rsidR="002C2612" w:rsidRDefault="002C2612" w:rsidP="002C2612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 w:rsidRPr="00DE452C">
        <w:rPr>
          <w:rFonts w:ascii="TimesNewRomanPS-ItalicMT" w:hAnsi="TimesNewRomanPS-ItalicMT" w:cs="TimesNewRomanPS-ItalicMT"/>
          <w:iCs/>
          <w:sz w:val="24"/>
          <w:szCs w:val="24"/>
        </w:rPr>
        <w:t>Key words: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 rice, hydrolysis, rice wine</w:t>
      </w:r>
    </w:p>
    <w:p w:rsidR="006314B5" w:rsidRPr="00C0395C" w:rsidRDefault="006314B5" w:rsidP="00C0395C">
      <w:pPr>
        <w:widowControl/>
        <w:spacing w:line="276" w:lineRule="auto"/>
        <w:jc w:val="both"/>
        <w:rPr>
          <w:sz w:val="24"/>
          <w:szCs w:val="24"/>
        </w:rPr>
      </w:pPr>
    </w:p>
    <w:p w:rsidR="00F87FAF" w:rsidRPr="00CD12E1" w:rsidRDefault="00F87FAF" w:rsidP="005A552B">
      <w:pPr>
        <w:pStyle w:val="ListParagraph"/>
        <w:widowControl/>
        <w:spacing w:line="276" w:lineRule="auto"/>
        <w:jc w:val="both"/>
        <w:rPr>
          <w:rFonts w:ascii="TimesNewRomanPS-ItalicMT" w:hAnsi="TimesNewRomanPS-ItalicMT" w:cs="TimesNewRomanPS-ItalicMT"/>
          <w:b/>
          <w:iCs/>
          <w:sz w:val="24"/>
          <w:szCs w:val="24"/>
        </w:rPr>
      </w:pPr>
    </w:p>
    <w:sectPr w:rsidR="00F87FAF" w:rsidRPr="00CD12E1" w:rsidSect="00B74A23">
      <w:headerReference w:type="default" r:id="rId16"/>
      <w:footnotePr>
        <w:numRestart w:val="eachSect"/>
      </w:footnotePr>
      <w:endnotePr>
        <w:numFmt w:val="decimal"/>
      </w:endnotePr>
      <w:pgSz w:w="11907" w:h="16840" w:code="9"/>
      <w:pgMar w:top="1440" w:right="1440" w:bottom="1440" w:left="1440" w:header="289" w:footer="14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480" w:rsidRDefault="00042480" w:rsidP="002338FC">
      <w:r>
        <w:separator/>
      </w:r>
    </w:p>
  </w:endnote>
  <w:endnote w:type="continuationSeparator" w:id="1">
    <w:p w:rsidR="00042480" w:rsidRDefault="00042480" w:rsidP="00233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Aldine401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dvT282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480" w:rsidRDefault="00042480" w:rsidP="002338FC">
      <w:r>
        <w:separator/>
      </w:r>
    </w:p>
  </w:footnote>
  <w:footnote w:type="continuationSeparator" w:id="1">
    <w:p w:rsidR="00042480" w:rsidRDefault="00042480" w:rsidP="00233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50" w:rsidRPr="00ED09E2" w:rsidRDefault="00BA6250" w:rsidP="00B74A23">
    <w:pPr>
      <w:pStyle w:val="Header"/>
      <w:tabs>
        <w:tab w:val="clear" w:pos="4680"/>
        <w:tab w:val="clear" w:pos="9360"/>
        <w:tab w:val="center" w:pos="4677"/>
        <w:tab w:val="right" w:pos="9355"/>
      </w:tabs>
      <w:jc w:val="center"/>
      <w:rPr>
        <w:b/>
        <w:sz w:val="18"/>
        <w:szCs w:val="18"/>
      </w:rPr>
    </w:pPr>
    <w:r w:rsidRPr="00ED09E2">
      <w:rPr>
        <w:b/>
        <w:sz w:val="18"/>
        <w:szCs w:val="18"/>
      </w:rPr>
      <w:t>X</w:t>
    </w:r>
    <w:r>
      <w:rPr>
        <w:b/>
        <w:sz w:val="18"/>
        <w:szCs w:val="18"/>
      </w:rPr>
      <w:t>I</w:t>
    </w:r>
    <w:r w:rsidRPr="00ED09E2">
      <w:rPr>
        <w:b/>
        <w:sz w:val="18"/>
        <w:szCs w:val="18"/>
      </w:rPr>
      <w:t xml:space="preserve"> SAVJETOVANJE HEMIČARA, TEHNOLOGA I EKOLOGA REPUBLIKE SRPSKE</w:t>
    </w:r>
  </w:p>
  <w:p w:rsidR="00BA6250" w:rsidRPr="00ED09E2" w:rsidRDefault="00BA6250" w:rsidP="00ED09E2">
    <w:pPr>
      <w:pStyle w:val="Header"/>
      <w:tabs>
        <w:tab w:val="clear" w:pos="4680"/>
        <w:tab w:val="clear" w:pos="9360"/>
        <w:tab w:val="center" w:pos="4677"/>
        <w:tab w:val="right" w:pos="9355"/>
      </w:tabs>
      <w:jc w:val="center"/>
      <w:rPr>
        <w:b/>
        <w:color w:val="FF0000"/>
        <w:sz w:val="18"/>
        <w:szCs w:val="18"/>
        <w:lang w:val="sr-Latn-BA"/>
      </w:rPr>
    </w:pPr>
    <w:r w:rsidRPr="00ED09E2">
      <w:rPr>
        <w:b/>
        <w:color w:val="FF0000"/>
        <w:sz w:val="18"/>
        <w:szCs w:val="18"/>
        <w:lang w:val="sr-Latn-BA"/>
      </w:rPr>
      <w:t>X</w:t>
    </w:r>
    <w:r>
      <w:rPr>
        <w:b/>
        <w:color w:val="FF0000"/>
        <w:sz w:val="18"/>
        <w:szCs w:val="18"/>
        <w:lang w:val="sr-Latn-BA"/>
      </w:rPr>
      <w:t>I</w:t>
    </w:r>
    <w:r w:rsidRPr="00ED09E2">
      <w:rPr>
        <w:b/>
        <w:color w:val="FF0000"/>
        <w:sz w:val="18"/>
        <w:szCs w:val="18"/>
        <w:lang w:val="sr-Latn-BA"/>
      </w:rPr>
      <w:t xml:space="preserve"> Conference of </w:t>
    </w:r>
    <w:r>
      <w:rPr>
        <w:b/>
        <w:color w:val="FF0000"/>
        <w:sz w:val="18"/>
        <w:szCs w:val="18"/>
      </w:rPr>
      <w:t xml:space="preserve"> Chemists, Technologists and E</w:t>
    </w:r>
    <w:r w:rsidRPr="00ED09E2">
      <w:rPr>
        <w:b/>
        <w:color w:val="FF0000"/>
        <w:sz w:val="18"/>
        <w:szCs w:val="18"/>
      </w:rPr>
      <w:t>nvironmentalists</w:t>
    </w:r>
    <w:r>
      <w:rPr>
        <w:b/>
        <w:color w:val="FF0000"/>
        <w:sz w:val="18"/>
        <w:szCs w:val="18"/>
        <w:lang w:val="sr-Latn-BA"/>
      </w:rPr>
      <w:t xml:space="preserve"> of</w:t>
    </w:r>
    <w:r w:rsidRPr="00ED09E2">
      <w:rPr>
        <w:b/>
        <w:color w:val="FF0000"/>
        <w:sz w:val="18"/>
        <w:szCs w:val="18"/>
        <w:lang w:val="sr-Latn-BA"/>
      </w:rPr>
      <w:t xml:space="preserve"> Republic of Srpska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21D8"/>
    <w:multiLevelType w:val="hybridMultilevel"/>
    <w:tmpl w:val="B6EC1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6024B"/>
    <w:multiLevelType w:val="hybridMultilevel"/>
    <w:tmpl w:val="3104AC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A439FB"/>
    <w:multiLevelType w:val="hybridMultilevel"/>
    <w:tmpl w:val="97F40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F97F58"/>
    <w:multiLevelType w:val="hybridMultilevel"/>
    <w:tmpl w:val="B6EC1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809A5"/>
    <w:multiLevelType w:val="hybridMultilevel"/>
    <w:tmpl w:val="A5E4C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15084"/>
    <w:multiLevelType w:val="multilevel"/>
    <w:tmpl w:val="D9D09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53695"/>
    <w:multiLevelType w:val="hybridMultilevel"/>
    <w:tmpl w:val="8542C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30DDD"/>
    <w:multiLevelType w:val="hybridMultilevel"/>
    <w:tmpl w:val="19820A7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07BB6"/>
    <w:multiLevelType w:val="hybridMultilevel"/>
    <w:tmpl w:val="8C0AD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81959"/>
    <w:multiLevelType w:val="hybridMultilevel"/>
    <w:tmpl w:val="4552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16BF2"/>
    <w:multiLevelType w:val="hybridMultilevel"/>
    <w:tmpl w:val="053E6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4E19BB"/>
    <w:multiLevelType w:val="hybridMultilevel"/>
    <w:tmpl w:val="8676C52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078FE"/>
    <w:multiLevelType w:val="multilevel"/>
    <w:tmpl w:val="E90024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CEA6472"/>
    <w:multiLevelType w:val="hybridMultilevel"/>
    <w:tmpl w:val="F1DC2F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DA3225"/>
    <w:multiLevelType w:val="hybridMultilevel"/>
    <w:tmpl w:val="D3BED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334CC"/>
    <w:multiLevelType w:val="hybridMultilevel"/>
    <w:tmpl w:val="DAD474D2"/>
    <w:lvl w:ilvl="0" w:tplc="1066792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F744F"/>
    <w:multiLevelType w:val="hybridMultilevel"/>
    <w:tmpl w:val="B6EC1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C0736"/>
    <w:multiLevelType w:val="hybridMultilevel"/>
    <w:tmpl w:val="92F06ED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B5797"/>
    <w:multiLevelType w:val="hybridMultilevel"/>
    <w:tmpl w:val="B6EC1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E7E8D"/>
    <w:multiLevelType w:val="hybridMultilevel"/>
    <w:tmpl w:val="D8FAA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D1287"/>
    <w:multiLevelType w:val="hybridMultilevel"/>
    <w:tmpl w:val="042A0C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025C6"/>
    <w:multiLevelType w:val="hybridMultilevel"/>
    <w:tmpl w:val="B6EC1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D4D9E"/>
    <w:multiLevelType w:val="hybridMultilevel"/>
    <w:tmpl w:val="D1A08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6185F"/>
    <w:multiLevelType w:val="hybridMultilevel"/>
    <w:tmpl w:val="728CC5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011CC4"/>
    <w:multiLevelType w:val="hybridMultilevel"/>
    <w:tmpl w:val="846CA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C005A9"/>
    <w:multiLevelType w:val="hybridMultilevel"/>
    <w:tmpl w:val="B6EC1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55F98"/>
    <w:multiLevelType w:val="hybridMultilevel"/>
    <w:tmpl w:val="B6EC1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03187"/>
    <w:multiLevelType w:val="hybridMultilevel"/>
    <w:tmpl w:val="B6EC1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843FC"/>
    <w:multiLevelType w:val="hybridMultilevel"/>
    <w:tmpl w:val="B6EC1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24E49"/>
    <w:multiLevelType w:val="hybridMultilevel"/>
    <w:tmpl w:val="B6EC1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900E2"/>
    <w:multiLevelType w:val="hybridMultilevel"/>
    <w:tmpl w:val="B6EC1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A54E88"/>
    <w:multiLevelType w:val="hybridMultilevel"/>
    <w:tmpl w:val="B6EC1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2716B"/>
    <w:multiLevelType w:val="hybridMultilevel"/>
    <w:tmpl w:val="B6EC1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11"/>
  </w:num>
  <w:num w:numId="4">
    <w:abstractNumId w:val="27"/>
  </w:num>
  <w:num w:numId="5">
    <w:abstractNumId w:val="31"/>
  </w:num>
  <w:num w:numId="6">
    <w:abstractNumId w:val="26"/>
  </w:num>
  <w:num w:numId="7">
    <w:abstractNumId w:val="3"/>
  </w:num>
  <w:num w:numId="8">
    <w:abstractNumId w:val="28"/>
  </w:num>
  <w:num w:numId="9">
    <w:abstractNumId w:val="21"/>
  </w:num>
  <w:num w:numId="10">
    <w:abstractNumId w:val="16"/>
  </w:num>
  <w:num w:numId="11">
    <w:abstractNumId w:val="8"/>
  </w:num>
  <w:num w:numId="12">
    <w:abstractNumId w:val="29"/>
  </w:num>
  <w:num w:numId="13">
    <w:abstractNumId w:val="25"/>
  </w:num>
  <w:num w:numId="14">
    <w:abstractNumId w:val="30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2"/>
  </w:num>
  <w:num w:numId="20">
    <w:abstractNumId w:val="10"/>
  </w:num>
  <w:num w:numId="21">
    <w:abstractNumId w:val="4"/>
  </w:num>
  <w:num w:numId="22">
    <w:abstractNumId w:val="7"/>
  </w:num>
  <w:num w:numId="23">
    <w:abstractNumId w:val="17"/>
  </w:num>
  <w:num w:numId="24">
    <w:abstractNumId w:val="1"/>
  </w:num>
  <w:num w:numId="25">
    <w:abstractNumId w:val="24"/>
  </w:num>
  <w:num w:numId="26">
    <w:abstractNumId w:val="23"/>
  </w:num>
  <w:num w:numId="27">
    <w:abstractNumId w:val="13"/>
  </w:num>
  <w:num w:numId="28">
    <w:abstractNumId w:val="9"/>
  </w:num>
  <w:num w:numId="29">
    <w:abstractNumId w:val="20"/>
  </w:num>
  <w:num w:numId="30">
    <w:abstractNumId w:val="2"/>
  </w:num>
  <w:num w:numId="31">
    <w:abstractNumId w:val="12"/>
  </w:num>
  <w:num w:numId="32">
    <w:abstractNumId w:val="19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hideSpellingErrors/>
  <w:stylePaneFormatFilter w:val="3F01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78850"/>
  </w:hdrShapeDefaults>
  <w:footnotePr>
    <w:numRestart w:val="eachSect"/>
    <w:footnote w:id="0"/>
    <w:footnote w:id="1"/>
  </w:footnotePr>
  <w:endnotePr>
    <w:numFmt w:val="decimal"/>
    <w:endnote w:id="0"/>
    <w:endnote w:id="1"/>
  </w:endnotePr>
  <w:compat/>
  <w:rsids>
    <w:rsidRoot w:val="00325004"/>
    <w:rsid w:val="000014BB"/>
    <w:rsid w:val="00005B46"/>
    <w:rsid w:val="00013AC8"/>
    <w:rsid w:val="00014894"/>
    <w:rsid w:val="000156C3"/>
    <w:rsid w:val="000203EC"/>
    <w:rsid w:val="00022B50"/>
    <w:rsid w:val="00023C84"/>
    <w:rsid w:val="000245CD"/>
    <w:rsid w:val="00027D77"/>
    <w:rsid w:val="00033EEF"/>
    <w:rsid w:val="000346CE"/>
    <w:rsid w:val="00042480"/>
    <w:rsid w:val="00051915"/>
    <w:rsid w:val="000530F6"/>
    <w:rsid w:val="00055DFF"/>
    <w:rsid w:val="00064D85"/>
    <w:rsid w:val="00065F35"/>
    <w:rsid w:val="000776EA"/>
    <w:rsid w:val="00091039"/>
    <w:rsid w:val="00092F0B"/>
    <w:rsid w:val="000944C2"/>
    <w:rsid w:val="00094708"/>
    <w:rsid w:val="00095F89"/>
    <w:rsid w:val="00097007"/>
    <w:rsid w:val="000A2CC2"/>
    <w:rsid w:val="000A454A"/>
    <w:rsid w:val="000A67F2"/>
    <w:rsid w:val="000A694D"/>
    <w:rsid w:val="000B422E"/>
    <w:rsid w:val="000B5060"/>
    <w:rsid w:val="000B6804"/>
    <w:rsid w:val="000C2F19"/>
    <w:rsid w:val="000C3D15"/>
    <w:rsid w:val="000C4109"/>
    <w:rsid w:val="000D03C3"/>
    <w:rsid w:val="000D371B"/>
    <w:rsid w:val="000D487D"/>
    <w:rsid w:val="000E533B"/>
    <w:rsid w:val="000F1789"/>
    <w:rsid w:val="00102013"/>
    <w:rsid w:val="00104228"/>
    <w:rsid w:val="00106099"/>
    <w:rsid w:val="001069B6"/>
    <w:rsid w:val="00111C5B"/>
    <w:rsid w:val="00111D96"/>
    <w:rsid w:val="001137B3"/>
    <w:rsid w:val="0011420B"/>
    <w:rsid w:val="00114598"/>
    <w:rsid w:val="00124CC1"/>
    <w:rsid w:val="00127077"/>
    <w:rsid w:val="00130941"/>
    <w:rsid w:val="00130F57"/>
    <w:rsid w:val="00133652"/>
    <w:rsid w:val="0013637C"/>
    <w:rsid w:val="00140688"/>
    <w:rsid w:val="00140B76"/>
    <w:rsid w:val="00140DC8"/>
    <w:rsid w:val="00141524"/>
    <w:rsid w:val="00142108"/>
    <w:rsid w:val="0014231B"/>
    <w:rsid w:val="001440A2"/>
    <w:rsid w:val="00150462"/>
    <w:rsid w:val="00150EF7"/>
    <w:rsid w:val="00153D36"/>
    <w:rsid w:val="00154862"/>
    <w:rsid w:val="001554D1"/>
    <w:rsid w:val="00155E2A"/>
    <w:rsid w:val="00155E5F"/>
    <w:rsid w:val="0016064A"/>
    <w:rsid w:val="00163092"/>
    <w:rsid w:val="00163411"/>
    <w:rsid w:val="00165E9E"/>
    <w:rsid w:val="00167676"/>
    <w:rsid w:val="00171D30"/>
    <w:rsid w:val="00171D4A"/>
    <w:rsid w:val="00172B18"/>
    <w:rsid w:val="00174461"/>
    <w:rsid w:val="00176E86"/>
    <w:rsid w:val="00180319"/>
    <w:rsid w:val="001809CA"/>
    <w:rsid w:val="0018198D"/>
    <w:rsid w:val="00183697"/>
    <w:rsid w:val="00186348"/>
    <w:rsid w:val="00186988"/>
    <w:rsid w:val="00196C2A"/>
    <w:rsid w:val="001A0FB1"/>
    <w:rsid w:val="001A684D"/>
    <w:rsid w:val="001A71F5"/>
    <w:rsid w:val="001B2FAD"/>
    <w:rsid w:val="001B3A65"/>
    <w:rsid w:val="001B5B83"/>
    <w:rsid w:val="001B7BFA"/>
    <w:rsid w:val="001C2D04"/>
    <w:rsid w:val="001C42D6"/>
    <w:rsid w:val="001C67FC"/>
    <w:rsid w:val="001C7183"/>
    <w:rsid w:val="001D2A52"/>
    <w:rsid w:val="001D5668"/>
    <w:rsid w:val="001D6473"/>
    <w:rsid w:val="001E0B0E"/>
    <w:rsid w:val="001E196C"/>
    <w:rsid w:val="001E1E4E"/>
    <w:rsid w:val="001E34B8"/>
    <w:rsid w:val="001F2925"/>
    <w:rsid w:val="001F4801"/>
    <w:rsid w:val="001F641D"/>
    <w:rsid w:val="00200E7D"/>
    <w:rsid w:val="002050D8"/>
    <w:rsid w:val="002068EB"/>
    <w:rsid w:val="0020777B"/>
    <w:rsid w:val="00211402"/>
    <w:rsid w:val="00211CB6"/>
    <w:rsid w:val="002131E1"/>
    <w:rsid w:val="00213AE0"/>
    <w:rsid w:val="002145B6"/>
    <w:rsid w:val="002152AB"/>
    <w:rsid w:val="002158EE"/>
    <w:rsid w:val="00216C10"/>
    <w:rsid w:val="00216C5E"/>
    <w:rsid w:val="00217934"/>
    <w:rsid w:val="002210BC"/>
    <w:rsid w:val="002229FA"/>
    <w:rsid w:val="002234A0"/>
    <w:rsid w:val="00223895"/>
    <w:rsid w:val="00224F54"/>
    <w:rsid w:val="0022702D"/>
    <w:rsid w:val="002270AF"/>
    <w:rsid w:val="00230F8E"/>
    <w:rsid w:val="00232659"/>
    <w:rsid w:val="0023283E"/>
    <w:rsid w:val="002330A7"/>
    <w:rsid w:val="002338FC"/>
    <w:rsid w:val="00235DF4"/>
    <w:rsid w:val="00237AFE"/>
    <w:rsid w:val="002411E3"/>
    <w:rsid w:val="00251691"/>
    <w:rsid w:val="002521CF"/>
    <w:rsid w:val="002619E2"/>
    <w:rsid w:val="00262664"/>
    <w:rsid w:val="00263773"/>
    <w:rsid w:val="00267832"/>
    <w:rsid w:val="0027080A"/>
    <w:rsid w:val="0027486A"/>
    <w:rsid w:val="0028158C"/>
    <w:rsid w:val="00282648"/>
    <w:rsid w:val="002828DE"/>
    <w:rsid w:val="0028401D"/>
    <w:rsid w:val="00285AD6"/>
    <w:rsid w:val="00287659"/>
    <w:rsid w:val="00287D8F"/>
    <w:rsid w:val="002A1174"/>
    <w:rsid w:val="002B07FE"/>
    <w:rsid w:val="002B571C"/>
    <w:rsid w:val="002C2612"/>
    <w:rsid w:val="002C6461"/>
    <w:rsid w:val="002C6E83"/>
    <w:rsid w:val="002D15C1"/>
    <w:rsid w:val="002D2AAA"/>
    <w:rsid w:val="002D5829"/>
    <w:rsid w:val="002E2E17"/>
    <w:rsid w:val="002E6CC8"/>
    <w:rsid w:val="002F2F41"/>
    <w:rsid w:val="002F4683"/>
    <w:rsid w:val="002F512D"/>
    <w:rsid w:val="003001AE"/>
    <w:rsid w:val="00301C76"/>
    <w:rsid w:val="0030352E"/>
    <w:rsid w:val="00303EE6"/>
    <w:rsid w:val="00305A84"/>
    <w:rsid w:val="0031159C"/>
    <w:rsid w:val="003119D2"/>
    <w:rsid w:val="003212D8"/>
    <w:rsid w:val="00325004"/>
    <w:rsid w:val="0032562F"/>
    <w:rsid w:val="00330B35"/>
    <w:rsid w:val="00336285"/>
    <w:rsid w:val="0033652B"/>
    <w:rsid w:val="00336813"/>
    <w:rsid w:val="0034166A"/>
    <w:rsid w:val="00344204"/>
    <w:rsid w:val="003502F0"/>
    <w:rsid w:val="003510D9"/>
    <w:rsid w:val="00352EEC"/>
    <w:rsid w:val="00354456"/>
    <w:rsid w:val="00354B5B"/>
    <w:rsid w:val="00355AC4"/>
    <w:rsid w:val="00364DBA"/>
    <w:rsid w:val="00367A6F"/>
    <w:rsid w:val="00371157"/>
    <w:rsid w:val="00373DA0"/>
    <w:rsid w:val="00374FCE"/>
    <w:rsid w:val="003766E9"/>
    <w:rsid w:val="003810E7"/>
    <w:rsid w:val="00385E31"/>
    <w:rsid w:val="00385F06"/>
    <w:rsid w:val="00391F63"/>
    <w:rsid w:val="003920C8"/>
    <w:rsid w:val="00395465"/>
    <w:rsid w:val="00397F83"/>
    <w:rsid w:val="003A06CE"/>
    <w:rsid w:val="003A0F36"/>
    <w:rsid w:val="003A19C5"/>
    <w:rsid w:val="003A5E7E"/>
    <w:rsid w:val="003B14A5"/>
    <w:rsid w:val="003B16D9"/>
    <w:rsid w:val="003B26FA"/>
    <w:rsid w:val="003B573A"/>
    <w:rsid w:val="003B6E7A"/>
    <w:rsid w:val="003B72C8"/>
    <w:rsid w:val="003C156E"/>
    <w:rsid w:val="003C2919"/>
    <w:rsid w:val="003C2A96"/>
    <w:rsid w:val="003C3506"/>
    <w:rsid w:val="003C40BD"/>
    <w:rsid w:val="003C557F"/>
    <w:rsid w:val="003C69FD"/>
    <w:rsid w:val="003D18D2"/>
    <w:rsid w:val="003D27DF"/>
    <w:rsid w:val="003D5BB0"/>
    <w:rsid w:val="003D5DDD"/>
    <w:rsid w:val="003E60A7"/>
    <w:rsid w:val="003E6CF2"/>
    <w:rsid w:val="003F1333"/>
    <w:rsid w:val="003F2C99"/>
    <w:rsid w:val="003F532D"/>
    <w:rsid w:val="003F5D13"/>
    <w:rsid w:val="003F7EE1"/>
    <w:rsid w:val="0040189F"/>
    <w:rsid w:val="0040266F"/>
    <w:rsid w:val="00413389"/>
    <w:rsid w:val="004135BD"/>
    <w:rsid w:val="004154A5"/>
    <w:rsid w:val="0041674F"/>
    <w:rsid w:val="00420549"/>
    <w:rsid w:val="00425E7C"/>
    <w:rsid w:val="004271F8"/>
    <w:rsid w:val="00431C7F"/>
    <w:rsid w:val="004370D7"/>
    <w:rsid w:val="00444A05"/>
    <w:rsid w:val="00454BD4"/>
    <w:rsid w:val="004577DD"/>
    <w:rsid w:val="004614BF"/>
    <w:rsid w:val="004621BE"/>
    <w:rsid w:val="00463A00"/>
    <w:rsid w:val="00464A3B"/>
    <w:rsid w:val="00466772"/>
    <w:rsid w:val="00466DA3"/>
    <w:rsid w:val="0046764A"/>
    <w:rsid w:val="00475461"/>
    <w:rsid w:val="004763AB"/>
    <w:rsid w:val="00477C5D"/>
    <w:rsid w:val="00480092"/>
    <w:rsid w:val="00480AEE"/>
    <w:rsid w:val="00490446"/>
    <w:rsid w:val="00492A05"/>
    <w:rsid w:val="00493CE0"/>
    <w:rsid w:val="00494F4F"/>
    <w:rsid w:val="004957BC"/>
    <w:rsid w:val="004978F9"/>
    <w:rsid w:val="00497C7B"/>
    <w:rsid w:val="00497FFD"/>
    <w:rsid w:val="004A13C3"/>
    <w:rsid w:val="004A44C8"/>
    <w:rsid w:val="004A47D7"/>
    <w:rsid w:val="004A6193"/>
    <w:rsid w:val="004B1618"/>
    <w:rsid w:val="004B1A05"/>
    <w:rsid w:val="004B2F16"/>
    <w:rsid w:val="004B5D82"/>
    <w:rsid w:val="004C00FA"/>
    <w:rsid w:val="004C2416"/>
    <w:rsid w:val="004C4304"/>
    <w:rsid w:val="004C7482"/>
    <w:rsid w:val="004D3724"/>
    <w:rsid w:val="004D4377"/>
    <w:rsid w:val="004E7652"/>
    <w:rsid w:val="004F6CCF"/>
    <w:rsid w:val="00501505"/>
    <w:rsid w:val="00507D25"/>
    <w:rsid w:val="005100EC"/>
    <w:rsid w:val="00512D0A"/>
    <w:rsid w:val="0051512A"/>
    <w:rsid w:val="005156B2"/>
    <w:rsid w:val="0051618E"/>
    <w:rsid w:val="005209C7"/>
    <w:rsid w:val="00521474"/>
    <w:rsid w:val="005230C3"/>
    <w:rsid w:val="00524BE9"/>
    <w:rsid w:val="00525C04"/>
    <w:rsid w:val="00532254"/>
    <w:rsid w:val="00532368"/>
    <w:rsid w:val="00533C8B"/>
    <w:rsid w:val="00540AFB"/>
    <w:rsid w:val="005449FF"/>
    <w:rsid w:val="00545371"/>
    <w:rsid w:val="00546BCA"/>
    <w:rsid w:val="0055469C"/>
    <w:rsid w:val="00555F17"/>
    <w:rsid w:val="00560C01"/>
    <w:rsid w:val="0056713E"/>
    <w:rsid w:val="005722BE"/>
    <w:rsid w:val="00572543"/>
    <w:rsid w:val="00572FB9"/>
    <w:rsid w:val="00573E0C"/>
    <w:rsid w:val="00575CFC"/>
    <w:rsid w:val="00585EA1"/>
    <w:rsid w:val="00587B09"/>
    <w:rsid w:val="00592C5C"/>
    <w:rsid w:val="0059656E"/>
    <w:rsid w:val="00597D50"/>
    <w:rsid w:val="005A2711"/>
    <w:rsid w:val="005A3449"/>
    <w:rsid w:val="005A552B"/>
    <w:rsid w:val="005B2B26"/>
    <w:rsid w:val="005B3B49"/>
    <w:rsid w:val="005B5032"/>
    <w:rsid w:val="005B6A01"/>
    <w:rsid w:val="005C1715"/>
    <w:rsid w:val="005C24C1"/>
    <w:rsid w:val="005C2F81"/>
    <w:rsid w:val="005C5814"/>
    <w:rsid w:val="005D0E1B"/>
    <w:rsid w:val="005D17D7"/>
    <w:rsid w:val="005D3448"/>
    <w:rsid w:val="005D3CF8"/>
    <w:rsid w:val="005D4314"/>
    <w:rsid w:val="005E134A"/>
    <w:rsid w:val="005E6C95"/>
    <w:rsid w:val="005E764F"/>
    <w:rsid w:val="005E7C5A"/>
    <w:rsid w:val="005F5131"/>
    <w:rsid w:val="005F7535"/>
    <w:rsid w:val="006032B0"/>
    <w:rsid w:val="006048A4"/>
    <w:rsid w:val="00612DD3"/>
    <w:rsid w:val="00614E58"/>
    <w:rsid w:val="006179EB"/>
    <w:rsid w:val="006201E4"/>
    <w:rsid w:val="00622152"/>
    <w:rsid w:val="006224E2"/>
    <w:rsid w:val="006252AE"/>
    <w:rsid w:val="006314B5"/>
    <w:rsid w:val="00632AD0"/>
    <w:rsid w:val="006358DC"/>
    <w:rsid w:val="006361B4"/>
    <w:rsid w:val="00643ED1"/>
    <w:rsid w:val="006452C1"/>
    <w:rsid w:val="00646C2F"/>
    <w:rsid w:val="00650C66"/>
    <w:rsid w:val="00655A5C"/>
    <w:rsid w:val="006626C4"/>
    <w:rsid w:val="00664A68"/>
    <w:rsid w:val="00670F56"/>
    <w:rsid w:val="006718DF"/>
    <w:rsid w:val="00672AE3"/>
    <w:rsid w:val="00674EC0"/>
    <w:rsid w:val="00675CE5"/>
    <w:rsid w:val="006770AD"/>
    <w:rsid w:val="00682725"/>
    <w:rsid w:val="006843E7"/>
    <w:rsid w:val="006846C6"/>
    <w:rsid w:val="0068615E"/>
    <w:rsid w:val="00686DFE"/>
    <w:rsid w:val="00692BED"/>
    <w:rsid w:val="0069431E"/>
    <w:rsid w:val="0069569D"/>
    <w:rsid w:val="00695EEE"/>
    <w:rsid w:val="006A0C81"/>
    <w:rsid w:val="006A18AA"/>
    <w:rsid w:val="006A1A24"/>
    <w:rsid w:val="006A1BAB"/>
    <w:rsid w:val="006B0271"/>
    <w:rsid w:val="006B0290"/>
    <w:rsid w:val="006B0503"/>
    <w:rsid w:val="006B2703"/>
    <w:rsid w:val="006B2785"/>
    <w:rsid w:val="006B3B76"/>
    <w:rsid w:val="006B5127"/>
    <w:rsid w:val="006B69E5"/>
    <w:rsid w:val="006C16FA"/>
    <w:rsid w:val="006C430D"/>
    <w:rsid w:val="006C51F6"/>
    <w:rsid w:val="006C6BC6"/>
    <w:rsid w:val="006C6BCC"/>
    <w:rsid w:val="006D1943"/>
    <w:rsid w:val="006D1E39"/>
    <w:rsid w:val="006D628F"/>
    <w:rsid w:val="006D762C"/>
    <w:rsid w:val="006E1F63"/>
    <w:rsid w:val="006E23FC"/>
    <w:rsid w:val="006E47F1"/>
    <w:rsid w:val="006E47FD"/>
    <w:rsid w:val="006E5D68"/>
    <w:rsid w:val="006E775C"/>
    <w:rsid w:val="006E78D0"/>
    <w:rsid w:val="006E7980"/>
    <w:rsid w:val="006F221C"/>
    <w:rsid w:val="006F2DD8"/>
    <w:rsid w:val="006F4B3D"/>
    <w:rsid w:val="006F7127"/>
    <w:rsid w:val="006F7FA4"/>
    <w:rsid w:val="00705FAA"/>
    <w:rsid w:val="00706591"/>
    <w:rsid w:val="00706E3C"/>
    <w:rsid w:val="0071017C"/>
    <w:rsid w:val="00710367"/>
    <w:rsid w:val="00712496"/>
    <w:rsid w:val="00712F95"/>
    <w:rsid w:val="00714316"/>
    <w:rsid w:val="0072313E"/>
    <w:rsid w:val="00723C49"/>
    <w:rsid w:val="00731168"/>
    <w:rsid w:val="0073121E"/>
    <w:rsid w:val="00734FB4"/>
    <w:rsid w:val="00736B65"/>
    <w:rsid w:val="00742C84"/>
    <w:rsid w:val="00744582"/>
    <w:rsid w:val="007464DE"/>
    <w:rsid w:val="00746B05"/>
    <w:rsid w:val="00762E91"/>
    <w:rsid w:val="0076438E"/>
    <w:rsid w:val="00766EFA"/>
    <w:rsid w:val="00773876"/>
    <w:rsid w:val="007801FB"/>
    <w:rsid w:val="00782A0F"/>
    <w:rsid w:val="00785A4A"/>
    <w:rsid w:val="0078724B"/>
    <w:rsid w:val="007A0640"/>
    <w:rsid w:val="007A096C"/>
    <w:rsid w:val="007A3331"/>
    <w:rsid w:val="007A4837"/>
    <w:rsid w:val="007B703B"/>
    <w:rsid w:val="007C0082"/>
    <w:rsid w:val="007C258F"/>
    <w:rsid w:val="007C61BA"/>
    <w:rsid w:val="007D2364"/>
    <w:rsid w:val="007D2B55"/>
    <w:rsid w:val="007D4339"/>
    <w:rsid w:val="007E0724"/>
    <w:rsid w:val="007E4A7B"/>
    <w:rsid w:val="007E644D"/>
    <w:rsid w:val="007E7D2B"/>
    <w:rsid w:val="007F4048"/>
    <w:rsid w:val="007F6BF7"/>
    <w:rsid w:val="007F725A"/>
    <w:rsid w:val="0080171F"/>
    <w:rsid w:val="008031AB"/>
    <w:rsid w:val="008036E3"/>
    <w:rsid w:val="0080756E"/>
    <w:rsid w:val="008079CE"/>
    <w:rsid w:val="00810EAE"/>
    <w:rsid w:val="00812CD7"/>
    <w:rsid w:val="008152DB"/>
    <w:rsid w:val="008169EE"/>
    <w:rsid w:val="00817944"/>
    <w:rsid w:val="00822F6D"/>
    <w:rsid w:val="008308C3"/>
    <w:rsid w:val="0083142C"/>
    <w:rsid w:val="0083479E"/>
    <w:rsid w:val="008349AB"/>
    <w:rsid w:val="00835766"/>
    <w:rsid w:val="008376C7"/>
    <w:rsid w:val="00841D95"/>
    <w:rsid w:val="00842319"/>
    <w:rsid w:val="00844801"/>
    <w:rsid w:val="00845CB0"/>
    <w:rsid w:val="00852DAF"/>
    <w:rsid w:val="008554B3"/>
    <w:rsid w:val="008571EB"/>
    <w:rsid w:val="00861E6A"/>
    <w:rsid w:val="00863A89"/>
    <w:rsid w:val="008649B1"/>
    <w:rsid w:val="008722D5"/>
    <w:rsid w:val="00874E04"/>
    <w:rsid w:val="00875522"/>
    <w:rsid w:val="00886748"/>
    <w:rsid w:val="0088693C"/>
    <w:rsid w:val="008956F8"/>
    <w:rsid w:val="00895BDB"/>
    <w:rsid w:val="008B09E6"/>
    <w:rsid w:val="008B3065"/>
    <w:rsid w:val="008B7034"/>
    <w:rsid w:val="008C01AA"/>
    <w:rsid w:val="008C28F6"/>
    <w:rsid w:val="008C4004"/>
    <w:rsid w:val="008C5E05"/>
    <w:rsid w:val="008C6784"/>
    <w:rsid w:val="008C7815"/>
    <w:rsid w:val="008D0809"/>
    <w:rsid w:val="008D4799"/>
    <w:rsid w:val="008D53D7"/>
    <w:rsid w:val="008E31A9"/>
    <w:rsid w:val="008E515C"/>
    <w:rsid w:val="008E692D"/>
    <w:rsid w:val="008F4F94"/>
    <w:rsid w:val="00901CD8"/>
    <w:rsid w:val="00906FC8"/>
    <w:rsid w:val="0091363F"/>
    <w:rsid w:val="00916B93"/>
    <w:rsid w:val="0092358B"/>
    <w:rsid w:val="00923FAE"/>
    <w:rsid w:val="00927B78"/>
    <w:rsid w:val="009311FB"/>
    <w:rsid w:val="00931207"/>
    <w:rsid w:val="00933B5D"/>
    <w:rsid w:val="00934973"/>
    <w:rsid w:val="00941903"/>
    <w:rsid w:val="00945EC7"/>
    <w:rsid w:val="00950EE2"/>
    <w:rsid w:val="00952AF4"/>
    <w:rsid w:val="0096157F"/>
    <w:rsid w:val="0096283F"/>
    <w:rsid w:val="00963B73"/>
    <w:rsid w:val="00964878"/>
    <w:rsid w:val="00966613"/>
    <w:rsid w:val="009719ED"/>
    <w:rsid w:val="00971A94"/>
    <w:rsid w:val="0097443A"/>
    <w:rsid w:val="009814E6"/>
    <w:rsid w:val="00987F06"/>
    <w:rsid w:val="00992BFE"/>
    <w:rsid w:val="0099376D"/>
    <w:rsid w:val="0099453F"/>
    <w:rsid w:val="00997449"/>
    <w:rsid w:val="009A1DAE"/>
    <w:rsid w:val="009A4ABC"/>
    <w:rsid w:val="009A58C5"/>
    <w:rsid w:val="009A6BD2"/>
    <w:rsid w:val="009B0951"/>
    <w:rsid w:val="009B42CE"/>
    <w:rsid w:val="009B7874"/>
    <w:rsid w:val="009B7CA7"/>
    <w:rsid w:val="009C0597"/>
    <w:rsid w:val="009C05C7"/>
    <w:rsid w:val="009C4525"/>
    <w:rsid w:val="009D1F13"/>
    <w:rsid w:val="009D2637"/>
    <w:rsid w:val="009D28D5"/>
    <w:rsid w:val="009D4860"/>
    <w:rsid w:val="009D6CF0"/>
    <w:rsid w:val="009E1687"/>
    <w:rsid w:val="009E52BF"/>
    <w:rsid w:val="009E54B1"/>
    <w:rsid w:val="009F273E"/>
    <w:rsid w:val="00A01406"/>
    <w:rsid w:val="00A0314F"/>
    <w:rsid w:val="00A076EC"/>
    <w:rsid w:val="00A11ED2"/>
    <w:rsid w:val="00A12585"/>
    <w:rsid w:val="00A129E7"/>
    <w:rsid w:val="00A14506"/>
    <w:rsid w:val="00A1703B"/>
    <w:rsid w:val="00A21CF9"/>
    <w:rsid w:val="00A22447"/>
    <w:rsid w:val="00A22B62"/>
    <w:rsid w:val="00A2729E"/>
    <w:rsid w:val="00A27AAB"/>
    <w:rsid w:val="00A31A54"/>
    <w:rsid w:val="00A325FB"/>
    <w:rsid w:val="00A34A9D"/>
    <w:rsid w:val="00A407C9"/>
    <w:rsid w:val="00A41A56"/>
    <w:rsid w:val="00A466ED"/>
    <w:rsid w:val="00A50BC8"/>
    <w:rsid w:val="00A51204"/>
    <w:rsid w:val="00A54558"/>
    <w:rsid w:val="00A54B11"/>
    <w:rsid w:val="00A56C7E"/>
    <w:rsid w:val="00A570BA"/>
    <w:rsid w:val="00A63D6D"/>
    <w:rsid w:val="00A66E43"/>
    <w:rsid w:val="00A759F2"/>
    <w:rsid w:val="00A77759"/>
    <w:rsid w:val="00A8399E"/>
    <w:rsid w:val="00A857E4"/>
    <w:rsid w:val="00A86205"/>
    <w:rsid w:val="00A9067E"/>
    <w:rsid w:val="00A94D7E"/>
    <w:rsid w:val="00AA02B0"/>
    <w:rsid w:val="00AA196C"/>
    <w:rsid w:val="00AB1AB4"/>
    <w:rsid w:val="00AB246C"/>
    <w:rsid w:val="00AB2746"/>
    <w:rsid w:val="00AC1187"/>
    <w:rsid w:val="00AC1B67"/>
    <w:rsid w:val="00AC31A4"/>
    <w:rsid w:val="00AC61AB"/>
    <w:rsid w:val="00AD2D72"/>
    <w:rsid w:val="00AD6F28"/>
    <w:rsid w:val="00AE0A72"/>
    <w:rsid w:val="00AE10F5"/>
    <w:rsid w:val="00AE1889"/>
    <w:rsid w:val="00AE342B"/>
    <w:rsid w:val="00AE5644"/>
    <w:rsid w:val="00AE75CB"/>
    <w:rsid w:val="00AE7B28"/>
    <w:rsid w:val="00AF17CD"/>
    <w:rsid w:val="00AF3F94"/>
    <w:rsid w:val="00AF4DB3"/>
    <w:rsid w:val="00AF6696"/>
    <w:rsid w:val="00AF6F6B"/>
    <w:rsid w:val="00B01A5B"/>
    <w:rsid w:val="00B040BB"/>
    <w:rsid w:val="00B06903"/>
    <w:rsid w:val="00B128F6"/>
    <w:rsid w:val="00B15EFC"/>
    <w:rsid w:val="00B16B6F"/>
    <w:rsid w:val="00B20A1C"/>
    <w:rsid w:val="00B24307"/>
    <w:rsid w:val="00B30484"/>
    <w:rsid w:val="00B31BDE"/>
    <w:rsid w:val="00B36B75"/>
    <w:rsid w:val="00B37CF0"/>
    <w:rsid w:val="00B37F6D"/>
    <w:rsid w:val="00B40D34"/>
    <w:rsid w:val="00B5014F"/>
    <w:rsid w:val="00B520EB"/>
    <w:rsid w:val="00B56D5A"/>
    <w:rsid w:val="00B63C96"/>
    <w:rsid w:val="00B6554F"/>
    <w:rsid w:val="00B66EDF"/>
    <w:rsid w:val="00B7000C"/>
    <w:rsid w:val="00B709FD"/>
    <w:rsid w:val="00B7160D"/>
    <w:rsid w:val="00B71B0D"/>
    <w:rsid w:val="00B74A23"/>
    <w:rsid w:val="00B762AA"/>
    <w:rsid w:val="00B7772D"/>
    <w:rsid w:val="00B83D2E"/>
    <w:rsid w:val="00B83D71"/>
    <w:rsid w:val="00B84CDD"/>
    <w:rsid w:val="00B850FB"/>
    <w:rsid w:val="00B8537E"/>
    <w:rsid w:val="00B912E1"/>
    <w:rsid w:val="00B93B9F"/>
    <w:rsid w:val="00B972F3"/>
    <w:rsid w:val="00BA4748"/>
    <w:rsid w:val="00BA6250"/>
    <w:rsid w:val="00BB3447"/>
    <w:rsid w:val="00BB73C3"/>
    <w:rsid w:val="00BC1D94"/>
    <w:rsid w:val="00BC4A47"/>
    <w:rsid w:val="00BC5BDB"/>
    <w:rsid w:val="00BD2A0B"/>
    <w:rsid w:val="00BD6AD0"/>
    <w:rsid w:val="00BE221A"/>
    <w:rsid w:val="00BE4991"/>
    <w:rsid w:val="00BE74BC"/>
    <w:rsid w:val="00BF0592"/>
    <w:rsid w:val="00BF18DD"/>
    <w:rsid w:val="00BF27D6"/>
    <w:rsid w:val="00BF4545"/>
    <w:rsid w:val="00C0207F"/>
    <w:rsid w:val="00C0395C"/>
    <w:rsid w:val="00C069CF"/>
    <w:rsid w:val="00C13022"/>
    <w:rsid w:val="00C160D1"/>
    <w:rsid w:val="00C164EC"/>
    <w:rsid w:val="00C16CEE"/>
    <w:rsid w:val="00C22ACF"/>
    <w:rsid w:val="00C2663D"/>
    <w:rsid w:val="00C30DD4"/>
    <w:rsid w:val="00C34DF6"/>
    <w:rsid w:val="00C3601F"/>
    <w:rsid w:val="00C40F29"/>
    <w:rsid w:val="00C44544"/>
    <w:rsid w:val="00C5747F"/>
    <w:rsid w:val="00C62F23"/>
    <w:rsid w:val="00C64132"/>
    <w:rsid w:val="00C64974"/>
    <w:rsid w:val="00C64D39"/>
    <w:rsid w:val="00C65B8D"/>
    <w:rsid w:val="00C6668A"/>
    <w:rsid w:val="00C73169"/>
    <w:rsid w:val="00C7364B"/>
    <w:rsid w:val="00C820DA"/>
    <w:rsid w:val="00C866E2"/>
    <w:rsid w:val="00C86EB9"/>
    <w:rsid w:val="00C879E5"/>
    <w:rsid w:val="00C92F35"/>
    <w:rsid w:val="00C951B2"/>
    <w:rsid w:val="00C97284"/>
    <w:rsid w:val="00C9744D"/>
    <w:rsid w:val="00CA4597"/>
    <w:rsid w:val="00CA4BDE"/>
    <w:rsid w:val="00CB536A"/>
    <w:rsid w:val="00CB5F57"/>
    <w:rsid w:val="00CC4B2D"/>
    <w:rsid w:val="00CC6B00"/>
    <w:rsid w:val="00CD12E1"/>
    <w:rsid w:val="00CD2818"/>
    <w:rsid w:val="00CD55B8"/>
    <w:rsid w:val="00CD6ACA"/>
    <w:rsid w:val="00CE2917"/>
    <w:rsid w:val="00CE439D"/>
    <w:rsid w:val="00CE45E5"/>
    <w:rsid w:val="00CE4A54"/>
    <w:rsid w:val="00CE7CA1"/>
    <w:rsid w:val="00CF2BBF"/>
    <w:rsid w:val="00D005AA"/>
    <w:rsid w:val="00D104F3"/>
    <w:rsid w:val="00D10713"/>
    <w:rsid w:val="00D1602F"/>
    <w:rsid w:val="00D1642D"/>
    <w:rsid w:val="00D21CAE"/>
    <w:rsid w:val="00D2214F"/>
    <w:rsid w:val="00D26186"/>
    <w:rsid w:val="00D27231"/>
    <w:rsid w:val="00D33D13"/>
    <w:rsid w:val="00D4292E"/>
    <w:rsid w:val="00D44BAE"/>
    <w:rsid w:val="00D44C3D"/>
    <w:rsid w:val="00D44DDB"/>
    <w:rsid w:val="00D4555B"/>
    <w:rsid w:val="00D46637"/>
    <w:rsid w:val="00D4744B"/>
    <w:rsid w:val="00D47FE9"/>
    <w:rsid w:val="00D562B4"/>
    <w:rsid w:val="00D62FB7"/>
    <w:rsid w:val="00D7093A"/>
    <w:rsid w:val="00D7541C"/>
    <w:rsid w:val="00D81F08"/>
    <w:rsid w:val="00D91EA5"/>
    <w:rsid w:val="00D95F51"/>
    <w:rsid w:val="00D96483"/>
    <w:rsid w:val="00DA653B"/>
    <w:rsid w:val="00DA66B4"/>
    <w:rsid w:val="00DB3CBB"/>
    <w:rsid w:val="00DB4256"/>
    <w:rsid w:val="00DB487F"/>
    <w:rsid w:val="00DB4934"/>
    <w:rsid w:val="00DB66DC"/>
    <w:rsid w:val="00DC21AA"/>
    <w:rsid w:val="00DC2FD9"/>
    <w:rsid w:val="00DC380D"/>
    <w:rsid w:val="00DC38E8"/>
    <w:rsid w:val="00DC4AE6"/>
    <w:rsid w:val="00DC79BA"/>
    <w:rsid w:val="00DD0313"/>
    <w:rsid w:val="00DD4EF5"/>
    <w:rsid w:val="00DE3AFF"/>
    <w:rsid w:val="00DF062F"/>
    <w:rsid w:val="00DF0BC1"/>
    <w:rsid w:val="00DF120B"/>
    <w:rsid w:val="00DF18BF"/>
    <w:rsid w:val="00DF1EE9"/>
    <w:rsid w:val="00DF3765"/>
    <w:rsid w:val="00E0157C"/>
    <w:rsid w:val="00E0331A"/>
    <w:rsid w:val="00E03D90"/>
    <w:rsid w:val="00E0546A"/>
    <w:rsid w:val="00E07990"/>
    <w:rsid w:val="00E2084F"/>
    <w:rsid w:val="00E21137"/>
    <w:rsid w:val="00E2306B"/>
    <w:rsid w:val="00E25E9B"/>
    <w:rsid w:val="00E25FC3"/>
    <w:rsid w:val="00E276AB"/>
    <w:rsid w:val="00E33060"/>
    <w:rsid w:val="00E33423"/>
    <w:rsid w:val="00E33B28"/>
    <w:rsid w:val="00E35BB6"/>
    <w:rsid w:val="00E415A8"/>
    <w:rsid w:val="00E42EB4"/>
    <w:rsid w:val="00E46F5A"/>
    <w:rsid w:val="00E56BAD"/>
    <w:rsid w:val="00E61AFD"/>
    <w:rsid w:val="00E67474"/>
    <w:rsid w:val="00E73337"/>
    <w:rsid w:val="00E76993"/>
    <w:rsid w:val="00E839FB"/>
    <w:rsid w:val="00E8439A"/>
    <w:rsid w:val="00E84641"/>
    <w:rsid w:val="00E8675B"/>
    <w:rsid w:val="00E8710F"/>
    <w:rsid w:val="00E90DEC"/>
    <w:rsid w:val="00E91FA4"/>
    <w:rsid w:val="00E949EC"/>
    <w:rsid w:val="00E95CC0"/>
    <w:rsid w:val="00E95E1E"/>
    <w:rsid w:val="00E9609D"/>
    <w:rsid w:val="00E96CBA"/>
    <w:rsid w:val="00EA2AB6"/>
    <w:rsid w:val="00EA59F1"/>
    <w:rsid w:val="00EA5BAD"/>
    <w:rsid w:val="00EA6F59"/>
    <w:rsid w:val="00EB4A1C"/>
    <w:rsid w:val="00EB641F"/>
    <w:rsid w:val="00EC1C83"/>
    <w:rsid w:val="00EC41D0"/>
    <w:rsid w:val="00EC518C"/>
    <w:rsid w:val="00EC6515"/>
    <w:rsid w:val="00EC7720"/>
    <w:rsid w:val="00ED0022"/>
    <w:rsid w:val="00ED09E2"/>
    <w:rsid w:val="00ED0CE6"/>
    <w:rsid w:val="00ED3FF8"/>
    <w:rsid w:val="00ED42E9"/>
    <w:rsid w:val="00ED5452"/>
    <w:rsid w:val="00ED59D2"/>
    <w:rsid w:val="00ED66A1"/>
    <w:rsid w:val="00ED6E7E"/>
    <w:rsid w:val="00ED7256"/>
    <w:rsid w:val="00ED75F2"/>
    <w:rsid w:val="00EE0193"/>
    <w:rsid w:val="00EE15D8"/>
    <w:rsid w:val="00EE72F4"/>
    <w:rsid w:val="00EF062E"/>
    <w:rsid w:val="00EF1C79"/>
    <w:rsid w:val="00EF5976"/>
    <w:rsid w:val="00F10971"/>
    <w:rsid w:val="00F159B0"/>
    <w:rsid w:val="00F16A85"/>
    <w:rsid w:val="00F16C4C"/>
    <w:rsid w:val="00F20153"/>
    <w:rsid w:val="00F23126"/>
    <w:rsid w:val="00F23914"/>
    <w:rsid w:val="00F24A15"/>
    <w:rsid w:val="00F259A8"/>
    <w:rsid w:val="00F30A83"/>
    <w:rsid w:val="00F32273"/>
    <w:rsid w:val="00F3466B"/>
    <w:rsid w:val="00F37877"/>
    <w:rsid w:val="00F3788F"/>
    <w:rsid w:val="00F45EDC"/>
    <w:rsid w:val="00F471D3"/>
    <w:rsid w:val="00F47413"/>
    <w:rsid w:val="00F50206"/>
    <w:rsid w:val="00F50282"/>
    <w:rsid w:val="00F513AF"/>
    <w:rsid w:val="00F51551"/>
    <w:rsid w:val="00F51869"/>
    <w:rsid w:val="00F60628"/>
    <w:rsid w:val="00F60E79"/>
    <w:rsid w:val="00F6272A"/>
    <w:rsid w:val="00F632A0"/>
    <w:rsid w:val="00F63BC1"/>
    <w:rsid w:val="00F642E6"/>
    <w:rsid w:val="00F65290"/>
    <w:rsid w:val="00F74715"/>
    <w:rsid w:val="00F82113"/>
    <w:rsid w:val="00F837CB"/>
    <w:rsid w:val="00F861B5"/>
    <w:rsid w:val="00F87FAF"/>
    <w:rsid w:val="00F90295"/>
    <w:rsid w:val="00F92696"/>
    <w:rsid w:val="00F92DBA"/>
    <w:rsid w:val="00FA0634"/>
    <w:rsid w:val="00FA07DF"/>
    <w:rsid w:val="00FA2607"/>
    <w:rsid w:val="00FA6BBB"/>
    <w:rsid w:val="00FB17CF"/>
    <w:rsid w:val="00FB2E55"/>
    <w:rsid w:val="00FB496E"/>
    <w:rsid w:val="00FB5C8F"/>
    <w:rsid w:val="00FB79A7"/>
    <w:rsid w:val="00FC208A"/>
    <w:rsid w:val="00FC7A63"/>
    <w:rsid w:val="00FD6BC3"/>
    <w:rsid w:val="00FE0630"/>
    <w:rsid w:val="00FE1CF0"/>
    <w:rsid w:val="00FE68DF"/>
    <w:rsid w:val="00FF2859"/>
    <w:rsid w:val="00FF2AFC"/>
    <w:rsid w:val="00FF58C6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E4E"/>
    <w:pPr>
      <w:widowControl w:val="0"/>
    </w:pPr>
    <w:rPr>
      <w:snapToGrid w:val="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86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54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A3449"/>
    <w:pPr>
      <w:widowControl/>
      <w:spacing w:before="100" w:beforeAutospacing="1" w:after="100" w:afterAutospacing="1"/>
      <w:outlineLvl w:val="2"/>
    </w:pPr>
    <w:rPr>
      <w:b/>
      <w:bCs/>
      <w:snapToGrid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sid w:val="006042E8"/>
    <w:pPr>
      <w:widowControl/>
      <w:tabs>
        <w:tab w:val="left" w:pos="288"/>
      </w:tabs>
      <w:ind w:left="288" w:hanging="288"/>
      <w:jc w:val="both"/>
    </w:pPr>
    <w:rPr>
      <w:rFonts w:ascii="Times" w:hAnsi="Times"/>
      <w:snapToGrid/>
      <w:color w:val="000000"/>
      <w:lang w:val="fr-FR"/>
    </w:rPr>
  </w:style>
  <w:style w:type="paragraph" w:customStyle="1" w:styleId="TextNormal">
    <w:name w:val="Text_Normal"/>
    <w:basedOn w:val="Normal"/>
    <w:rsid w:val="006042E8"/>
    <w:pPr>
      <w:widowControl/>
      <w:jc w:val="both"/>
    </w:pPr>
    <w:rPr>
      <w:rFonts w:ascii="Times" w:hAnsi="Times"/>
      <w:snapToGrid/>
      <w:lang w:val="fr-FR"/>
    </w:rPr>
  </w:style>
  <w:style w:type="paragraph" w:styleId="Header">
    <w:name w:val="header"/>
    <w:basedOn w:val="Normal"/>
    <w:link w:val="HeaderChar"/>
    <w:uiPriority w:val="99"/>
    <w:rsid w:val="002338FC"/>
    <w:pPr>
      <w:tabs>
        <w:tab w:val="center" w:pos="4680"/>
        <w:tab w:val="right" w:pos="9360"/>
      </w:tabs>
    </w:pPr>
    <w:rPr>
      <w:snapToGrid/>
    </w:rPr>
  </w:style>
  <w:style w:type="character" w:customStyle="1" w:styleId="HeaderChar">
    <w:name w:val="Header Char"/>
    <w:link w:val="Header"/>
    <w:uiPriority w:val="99"/>
    <w:rsid w:val="002338FC"/>
    <w:rPr>
      <w:snapToGrid/>
    </w:rPr>
  </w:style>
  <w:style w:type="paragraph" w:styleId="Footer">
    <w:name w:val="footer"/>
    <w:basedOn w:val="Normal"/>
    <w:link w:val="FooterChar"/>
    <w:rsid w:val="002338FC"/>
    <w:pPr>
      <w:tabs>
        <w:tab w:val="center" w:pos="4680"/>
        <w:tab w:val="right" w:pos="9360"/>
      </w:tabs>
    </w:pPr>
    <w:rPr>
      <w:snapToGrid/>
    </w:rPr>
  </w:style>
  <w:style w:type="character" w:customStyle="1" w:styleId="FooterChar">
    <w:name w:val="Footer Char"/>
    <w:link w:val="Footer"/>
    <w:rsid w:val="002338FC"/>
    <w:rPr>
      <w:snapToGrid/>
    </w:rPr>
  </w:style>
  <w:style w:type="paragraph" w:styleId="BalloonText">
    <w:name w:val="Balloon Text"/>
    <w:basedOn w:val="Normal"/>
    <w:link w:val="BalloonTextChar"/>
    <w:rsid w:val="002338FC"/>
    <w:rPr>
      <w:rFonts w:ascii="Tahoma" w:hAnsi="Tahoma"/>
      <w:snapToGrid/>
      <w:sz w:val="16"/>
      <w:szCs w:val="16"/>
    </w:rPr>
  </w:style>
  <w:style w:type="character" w:customStyle="1" w:styleId="BalloonTextChar">
    <w:name w:val="Balloon Text Char"/>
    <w:link w:val="BalloonText"/>
    <w:rsid w:val="002338FC"/>
    <w:rPr>
      <w:rFonts w:ascii="Tahoma" w:hAnsi="Tahoma" w:cs="Tahoma"/>
      <w:snapToGrid/>
      <w:sz w:val="16"/>
      <w:szCs w:val="16"/>
    </w:rPr>
  </w:style>
  <w:style w:type="character" w:styleId="Hyperlink">
    <w:name w:val="Hyperlink"/>
    <w:basedOn w:val="DefaultParagraphFont"/>
    <w:rsid w:val="00E949EC"/>
    <w:rPr>
      <w:color w:val="0000FF"/>
      <w:u w:val="single"/>
    </w:rPr>
  </w:style>
  <w:style w:type="character" w:styleId="FollowedHyperlink">
    <w:name w:val="FollowedHyperlink"/>
    <w:basedOn w:val="DefaultParagraphFont"/>
    <w:rsid w:val="00E949EC"/>
    <w:rPr>
      <w:color w:val="800080"/>
      <w:u w:val="single"/>
    </w:rPr>
  </w:style>
  <w:style w:type="character" w:customStyle="1" w:styleId="apple-tab-span">
    <w:name w:val="apple-tab-span"/>
    <w:basedOn w:val="DefaultParagraphFont"/>
    <w:rsid w:val="00810EAE"/>
  </w:style>
  <w:style w:type="paragraph" w:styleId="EndnoteText">
    <w:name w:val="endnote text"/>
    <w:basedOn w:val="Normal"/>
    <w:link w:val="EndnoteTextChar"/>
    <w:rsid w:val="00E07990"/>
  </w:style>
  <w:style w:type="character" w:customStyle="1" w:styleId="EndnoteTextChar">
    <w:name w:val="Endnote Text Char"/>
    <w:basedOn w:val="DefaultParagraphFont"/>
    <w:link w:val="EndnoteText"/>
    <w:rsid w:val="00E07990"/>
    <w:rPr>
      <w:snapToGrid w:val="0"/>
    </w:rPr>
  </w:style>
  <w:style w:type="character" w:styleId="EndnoteReference">
    <w:name w:val="endnote reference"/>
    <w:basedOn w:val="DefaultParagraphFont"/>
    <w:rsid w:val="00E07990"/>
    <w:rPr>
      <w:vertAlign w:val="superscript"/>
    </w:rPr>
  </w:style>
  <w:style w:type="paragraph" w:customStyle="1" w:styleId="Default">
    <w:name w:val="Default"/>
    <w:rsid w:val="008B09E6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20777B"/>
    <w:pPr>
      <w:spacing w:line="221" w:lineRule="atLeast"/>
    </w:pPr>
    <w:rPr>
      <w:color w:val="auto"/>
    </w:rPr>
  </w:style>
  <w:style w:type="character" w:styleId="Strong">
    <w:name w:val="Strong"/>
    <w:basedOn w:val="DefaultParagraphFont"/>
    <w:uiPriority w:val="22"/>
    <w:qFormat/>
    <w:rsid w:val="00643ED1"/>
    <w:rPr>
      <w:b/>
      <w:bCs/>
    </w:rPr>
  </w:style>
  <w:style w:type="paragraph" w:styleId="NormalWeb">
    <w:name w:val="Normal (Web)"/>
    <w:basedOn w:val="Normal"/>
    <w:uiPriority w:val="99"/>
    <w:unhideWhenUsed/>
    <w:rsid w:val="00B84CDD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201E4"/>
    <w:pPr>
      <w:ind w:left="720"/>
      <w:contextualSpacing/>
    </w:pPr>
  </w:style>
  <w:style w:type="paragraph" w:customStyle="1" w:styleId="Pa8">
    <w:name w:val="Pa8"/>
    <w:basedOn w:val="Default"/>
    <w:next w:val="Default"/>
    <w:uiPriority w:val="99"/>
    <w:rsid w:val="0051512A"/>
    <w:pPr>
      <w:spacing w:line="201" w:lineRule="atLeast"/>
    </w:pPr>
    <w:rPr>
      <w:color w:val="auto"/>
    </w:rPr>
  </w:style>
  <w:style w:type="character" w:customStyle="1" w:styleId="transliteration-target">
    <w:name w:val="transliteration-target"/>
    <w:basedOn w:val="DefaultParagraphFont"/>
    <w:rsid w:val="00A21CF9"/>
  </w:style>
  <w:style w:type="character" w:styleId="Emphasis">
    <w:name w:val="Emphasis"/>
    <w:basedOn w:val="DefaultParagraphFont"/>
    <w:uiPriority w:val="20"/>
    <w:qFormat/>
    <w:rsid w:val="005A271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A3449"/>
    <w:rPr>
      <w:b/>
      <w:bCs/>
      <w:sz w:val="27"/>
      <w:szCs w:val="27"/>
      <w:lang w:val="en-US" w:eastAsia="en-US"/>
    </w:rPr>
  </w:style>
  <w:style w:type="character" w:customStyle="1" w:styleId="mw-headline">
    <w:name w:val="mw-headline"/>
    <w:basedOn w:val="DefaultParagraphFont"/>
    <w:rsid w:val="005A3449"/>
  </w:style>
  <w:style w:type="character" w:customStyle="1" w:styleId="nlmcontrib">
    <w:name w:val="nlm_contrib"/>
    <w:basedOn w:val="DefaultParagraphFont"/>
    <w:rsid w:val="00E0546A"/>
  </w:style>
  <w:style w:type="character" w:customStyle="1" w:styleId="Heading2Char">
    <w:name w:val="Heading 2 Char"/>
    <w:basedOn w:val="DefaultParagraphFont"/>
    <w:link w:val="Heading2"/>
    <w:semiHidden/>
    <w:rsid w:val="00E0546A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val="en-US" w:eastAsia="en-US"/>
    </w:rPr>
  </w:style>
  <w:style w:type="character" w:customStyle="1" w:styleId="nlmyear">
    <w:name w:val="nlm_year"/>
    <w:basedOn w:val="DefaultParagraphFont"/>
    <w:rsid w:val="00E0546A"/>
  </w:style>
  <w:style w:type="character" w:customStyle="1" w:styleId="gt-ft-text">
    <w:name w:val="gt-ft-text"/>
    <w:basedOn w:val="DefaultParagraphFont"/>
    <w:rsid w:val="00425E7C"/>
  </w:style>
  <w:style w:type="character" w:customStyle="1" w:styleId="ListParagraphChar">
    <w:name w:val="List Paragraph Char"/>
    <w:basedOn w:val="DefaultParagraphFont"/>
    <w:link w:val="ListParagraph"/>
    <w:uiPriority w:val="34"/>
    <w:rsid w:val="00C64132"/>
    <w:rPr>
      <w:snapToGrid w:val="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8615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 w:eastAsia="en-US"/>
    </w:rPr>
  </w:style>
  <w:style w:type="table" w:styleId="LightGrid-Accent6">
    <w:name w:val="Light Grid Accent 6"/>
    <w:basedOn w:val="TableNormal"/>
    <w:uiPriority w:val="62"/>
    <w:rsid w:val="00B972F3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Grid">
    <w:name w:val="Table Grid"/>
    <w:basedOn w:val="TableNormal"/>
    <w:uiPriority w:val="59"/>
    <w:rsid w:val="00FF2AFC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rsid w:val="00466DA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5B5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ar.savic@unibl.rs" TargetMode="External"/><Relationship Id="rId13" Type="http://schemas.openxmlformats.org/officeDocument/2006/relationships/hyperlink" Target="mailto:ana.velemir@tfbl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ksandar.savic@unibl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Oryza_sati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ra@hotmail.com" TargetMode="External"/><Relationship Id="rId10" Type="http://schemas.openxmlformats.org/officeDocument/2006/relationships/hyperlink" Target="mailto:ver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sabozic20@icloud.com" TargetMode="External"/><Relationship Id="rId14" Type="http://schemas.openxmlformats.org/officeDocument/2006/relationships/hyperlink" Target="mailto:natasabozic20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4EC84-1DA9-4628-9071-03EBC94D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4368</Words>
  <Characters>24901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Electrochemical Society</Company>
  <LinksUpToDate>false</LinksUpToDate>
  <CharactersWithSpaces>29211</CharactersWithSpaces>
  <SharedDoc>false</SharedDoc>
  <HLinks>
    <vt:vector size="6" baseType="variant">
      <vt:variant>
        <vt:i4>4849673</vt:i4>
      </vt:variant>
      <vt:variant>
        <vt:i4>0</vt:i4>
      </vt:variant>
      <vt:variant>
        <vt:i4>0</vt:i4>
      </vt:variant>
      <vt:variant>
        <vt:i4>5</vt:i4>
      </vt:variant>
      <vt:variant>
        <vt:lpwstr>http://savjetovanjetfbl.org/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Electrochemical</dc:creator>
  <cp:lastModifiedBy>borislav</cp:lastModifiedBy>
  <cp:revision>2</cp:revision>
  <cp:lastPrinted>2016-03-25T07:16:00Z</cp:lastPrinted>
  <dcterms:created xsi:type="dcterms:W3CDTF">2016-09-15T11:57:00Z</dcterms:created>
  <dcterms:modified xsi:type="dcterms:W3CDTF">2016-09-15T11:57:00Z</dcterms:modified>
</cp:coreProperties>
</file>