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22" w:rsidRPr="00885664" w:rsidRDefault="00723422" w:rsidP="00723422">
      <w:pPr>
        <w:jc w:val="center"/>
        <w:rPr>
          <w:b/>
          <w:sz w:val="28"/>
          <w:szCs w:val="28"/>
          <w:lang w:val="sr-Latn-CS"/>
        </w:rPr>
      </w:pPr>
      <w:bookmarkStart w:id="0" w:name="_GoBack"/>
      <w:bookmarkEnd w:id="0"/>
      <w:r>
        <w:rPr>
          <w:b/>
          <w:sz w:val="28"/>
          <w:szCs w:val="28"/>
        </w:rPr>
        <w:t>POU</w:t>
      </w:r>
      <w:r>
        <w:rPr>
          <w:b/>
          <w:sz w:val="28"/>
          <w:szCs w:val="28"/>
          <w:lang w:val="sr-Latn-CS"/>
        </w:rPr>
        <w:t>ZDANOST METODA ZA ODREĐIVANJE SPECIFIČNE UPREDENOSTI ROTORSKIH PREĐA</w:t>
      </w:r>
    </w:p>
    <w:p w:rsidR="005903E0" w:rsidRDefault="005903E0" w:rsidP="005903E0">
      <w:pPr>
        <w:jc w:val="center"/>
        <w:rPr>
          <w:b/>
        </w:rPr>
      </w:pPr>
    </w:p>
    <w:p w:rsidR="00616FCD" w:rsidRPr="00B74A23" w:rsidRDefault="00616FCD" w:rsidP="005903E0">
      <w:pPr>
        <w:jc w:val="center"/>
        <w:rPr>
          <w:b/>
        </w:rPr>
      </w:pPr>
    </w:p>
    <w:p w:rsidR="00723422" w:rsidRDefault="00723422" w:rsidP="00723422">
      <w:pPr>
        <w:jc w:val="center"/>
        <w:rPr>
          <w:lang w:val="sr-Latn-CS"/>
        </w:rPr>
      </w:pPr>
      <w:r>
        <w:rPr>
          <w:vertAlign w:val="superscript"/>
        </w:rPr>
        <w:t>*</w:t>
      </w:r>
      <w:r w:rsidRPr="00885664">
        <w:t>Du</w:t>
      </w:r>
      <w:r w:rsidRPr="00885664">
        <w:rPr>
          <w:lang w:val="sr-Latn-CS"/>
        </w:rPr>
        <w:t>šan Trajković</w:t>
      </w:r>
      <w:r w:rsidRPr="00885664">
        <w:rPr>
          <w:vertAlign w:val="superscript"/>
          <w:lang w:val="sr-Latn-CS"/>
        </w:rPr>
        <w:t>1</w:t>
      </w:r>
      <w:r w:rsidRPr="00885664">
        <w:rPr>
          <w:lang w:val="sr-Latn-CS"/>
        </w:rPr>
        <w:t>, Jovan Stepanović</w:t>
      </w:r>
      <w:r w:rsidRPr="00885664">
        <w:rPr>
          <w:vertAlign w:val="superscript"/>
          <w:lang w:val="sr-Latn-CS"/>
        </w:rPr>
        <w:t>1</w:t>
      </w:r>
      <w:r w:rsidRPr="00885664">
        <w:rPr>
          <w:lang w:val="sr-Latn-CS"/>
        </w:rPr>
        <w:t xml:space="preserve">, Petar </w:t>
      </w:r>
      <w:r w:rsidRPr="00EE4882">
        <w:rPr>
          <w:lang w:val="sr-Latn-CS"/>
        </w:rPr>
        <w:t>Stojanović</w:t>
      </w:r>
      <w:r w:rsidRPr="00EE4882">
        <w:rPr>
          <w:vertAlign w:val="superscript"/>
          <w:lang w:val="sr-Latn-CS"/>
        </w:rPr>
        <w:t>2</w:t>
      </w:r>
      <w:r>
        <w:rPr>
          <w:lang w:val="sr-Latn-CS"/>
        </w:rPr>
        <w:t xml:space="preserve">, </w:t>
      </w:r>
      <w:r w:rsidRPr="00EE4882">
        <w:rPr>
          <w:lang w:val="sr-Latn-CS"/>
        </w:rPr>
        <w:t>Nenad</w:t>
      </w:r>
      <w:r w:rsidRPr="00885664">
        <w:rPr>
          <w:lang w:val="sr-Latn-CS"/>
        </w:rPr>
        <w:t xml:space="preserve"> Ćirković</w:t>
      </w:r>
      <w:r w:rsidRPr="00885664">
        <w:rPr>
          <w:vertAlign w:val="superscript"/>
          <w:lang w:val="sr-Latn-CS"/>
        </w:rPr>
        <w:t>1</w:t>
      </w:r>
    </w:p>
    <w:p w:rsidR="00723422" w:rsidRPr="00885664" w:rsidRDefault="00723422" w:rsidP="00723422">
      <w:pPr>
        <w:jc w:val="center"/>
        <w:rPr>
          <w:lang w:val="sr-Latn-CS"/>
        </w:rPr>
      </w:pPr>
    </w:p>
    <w:p w:rsidR="00723422" w:rsidRPr="00885664" w:rsidRDefault="00723422" w:rsidP="00723422">
      <w:pPr>
        <w:jc w:val="center"/>
      </w:pPr>
      <w:r w:rsidRPr="00885664">
        <w:rPr>
          <w:vertAlign w:val="superscript"/>
        </w:rPr>
        <w:t>1</w:t>
      </w:r>
      <w:r>
        <w:t>Univerzitet u Nišu, Tehnološki fakultet u Leskovcu</w:t>
      </w:r>
    </w:p>
    <w:p w:rsidR="00723422" w:rsidRDefault="00723422" w:rsidP="00723422">
      <w:pPr>
        <w:jc w:val="center"/>
      </w:pPr>
      <w:r w:rsidRPr="00885664">
        <w:rPr>
          <w:vertAlign w:val="superscript"/>
        </w:rPr>
        <w:t>2</w:t>
      </w:r>
      <w:r w:rsidRPr="00885664">
        <w:t>Dunav a.d. Grocka</w:t>
      </w:r>
    </w:p>
    <w:p w:rsidR="00723422" w:rsidRDefault="00723422" w:rsidP="00723422">
      <w:pPr>
        <w:jc w:val="center"/>
      </w:pPr>
    </w:p>
    <w:p w:rsidR="00723422" w:rsidRPr="00885664" w:rsidRDefault="00723422" w:rsidP="00723422">
      <w:pPr>
        <w:jc w:val="center"/>
      </w:pPr>
      <w:hyperlink r:id="rId8" w:history="1">
        <w:r w:rsidRPr="00885664">
          <w:rPr>
            <w:rStyle w:val="Hyperlink"/>
            <w:lang w:val="sr-Latn-CS"/>
          </w:rPr>
          <w:t>dusant</w:t>
        </w:r>
        <w:r w:rsidRPr="00885664">
          <w:rPr>
            <w:rStyle w:val="Hyperlink"/>
          </w:rPr>
          <w:t>@excite.com</w:t>
        </w:r>
      </w:hyperlink>
      <w:r w:rsidRPr="00885664">
        <w:t xml:space="preserve">, </w:t>
      </w:r>
      <w:hyperlink r:id="rId9" w:history="1">
        <w:r w:rsidRPr="00885664">
          <w:rPr>
            <w:rStyle w:val="Hyperlink"/>
          </w:rPr>
          <w:t>dusan@tf.ni.ac.rs</w:t>
        </w:r>
      </w:hyperlink>
    </w:p>
    <w:p w:rsidR="005903E0" w:rsidRPr="0031042D" w:rsidRDefault="005903E0" w:rsidP="005903E0">
      <w:pPr>
        <w:rPr>
          <w:sz w:val="24"/>
          <w:szCs w:val="24"/>
          <w:lang w:val="pt-BR"/>
        </w:rPr>
      </w:pPr>
    </w:p>
    <w:p w:rsidR="005903E0" w:rsidRPr="0031042D" w:rsidRDefault="005903E0" w:rsidP="0031042D">
      <w:pPr>
        <w:jc w:val="both"/>
        <w:rPr>
          <w:sz w:val="24"/>
          <w:szCs w:val="24"/>
          <w:lang w:val="pt-BR"/>
        </w:rPr>
      </w:pPr>
    </w:p>
    <w:p w:rsidR="00723422" w:rsidRPr="00885664" w:rsidRDefault="00723422" w:rsidP="00723422">
      <w:pPr>
        <w:jc w:val="both"/>
        <w:rPr>
          <w:sz w:val="24"/>
          <w:szCs w:val="24"/>
        </w:rPr>
      </w:pPr>
      <w:r w:rsidRPr="00885664">
        <w:rPr>
          <w:sz w:val="24"/>
          <w:szCs w:val="24"/>
        </w:rPr>
        <w:t>Mehani</w:t>
      </w:r>
      <w:r>
        <w:rPr>
          <w:sz w:val="24"/>
          <w:szCs w:val="24"/>
        </w:rPr>
        <w:t>č</w:t>
      </w:r>
      <w:r w:rsidRPr="00885664">
        <w:rPr>
          <w:sz w:val="24"/>
          <w:szCs w:val="24"/>
        </w:rPr>
        <w:t>ki modeli upredanja prstenaste i OE-rotorske pre</w:t>
      </w:r>
      <w:r>
        <w:rPr>
          <w:sz w:val="24"/>
          <w:szCs w:val="24"/>
        </w:rPr>
        <w:t>đ</w:t>
      </w:r>
      <w:r w:rsidRPr="00885664">
        <w:rPr>
          <w:sz w:val="24"/>
          <w:szCs w:val="24"/>
        </w:rPr>
        <w:t xml:space="preserve">e se bitno razlikuju zbog </w:t>
      </w:r>
      <w:r>
        <w:rPr>
          <w:sz w:val="24"/>
          <w:szCs w:val="24"/>
        </w:rPr>
        <w:t>č</w:t>
      </w:r>
      <w:r w:rsidRPr="00885664">
        <w:rPr>
          <w:sz w:val="24"/>
          <w:szCs w:val="24"/>
        </w:rPr>
        <w:t>ega se razlikuju i unutra</w:t>
      </w:r>
      <w:r>
        <w:rPr>
          <w:sz w:val="24"/>
          <w:szCs w:val="24"/>
        </w:rPr>
        <w:t>š</w:t>
      </w:r>
      <w:r w:rsidRPr="00885664">
        <w:rPr>
          <w:sz w:val="24"/>
          <w:szCs w:val="24"/>
        </w:rPr>
        <w:t>nje strukture ove dve vrste pre</w:t>
      </w:r>
      <w:r>
        <w:rPr>
          <w:sz w:val="24"/>
          <w:szCs w:val="24"/>
        </w:rPr>
        <w:t>đ</w:t>
      </w:r>
      <w:r w:rsidRPr="00885664">
        <w:rPr>
          <w:sz w:val="24"/>
          <w:szCs w:val="24"/>
        </w:rPr>
        <w:t>a.</w:t>
      </w:r>
    </w:p>
    <w:p w:rsidR="00723422" w:rsidRPr="00885664" w:rsidRDefault="00723422" w:rsidP="00723422">
      <w:pPr>
        <w:jc w:val="both"/>
        <w:rPr>
          <w:sz w:val="24"/>
          <w:szCs w:val="24"/>
        </w:rPr>
      </w:pPr>
      <w:r w:rsidRPr="00885664">
        <w:rPr>
          <w:sz w:val="24"/>
          <w:szCs w:val="24"/>
        </w:rPr>
        <w:t>Upredenost jedno</w:t>
      </w:r>
      <w:r>
        <w:rPr>
          <w:sz w:val="24"/>
          <w:szCs w:val="24"/>
        </w:rPr>
        <w:t>ž</w:t>
      </w:r>
      <w:r w:rsidRPr="00885664">
        <w:rPr>
          <w:sz w:val="24"/>
          <w:szCs w:val="24"/>
        </w:rPr>
        <w:t>i</w:t>
      </w:r>
      <w:r>
        <w:rPr>
          <w:sz w:val="24"/>
          <w:szCs w:val="24"/>
        </w:rPr>
        <w:t>č</w:t>
      </w:r>
      <w:r w:rsidRPr="00885664">
        <w:rPr>
          <w:sz w:val="24"/>
          <w:szCs w:val="24"/>
        </w:rPr>
        <w:t>nih prstenastih pre</w:t>
      </w:r>
      <w:r>
        <w:rPr>
          <w:sz w:val="24"/>
          <w:szCs w:val="24"/>
        </w:rPr>
        <w:t>đ</w:t>
      </w:r>
      <w:r w:rsidRPr="00885664">
        <w:rPr>
          <w:sz w:val="24"/>
          <w:szCs w:val="24"/>
        </w:rPr>
        <w:t>a se odre</w:t>
      </w:r>
      <w:r>
        <w:rPr>
          <w:sz w:val="24"/>
          <w:szCs w:val="24"/>
        </w:rPr>
        <w:t>đ</w:t>
      </w:r>
      <w:r w:rsidRPr="00885664">
        <w:rPr>
          <w:sz w:val="24"/>
          <w:szCs w:val="24"/>
        </w:rPr>
        <w:t>uje standardizovanim metodama (metoda raspredanja, naponska i diferencijalna metoda) koje daju dobre rezultate. Me</w:t>
      </w:r>
      <w:r>
        <w:rPr>
          <w:sz w:val="24"/>
          <w:szCs w:val="24"/>
        </w:rPr>
        <w:t>đ</w:t>
      </w:r>
      <w:r w:rsidRPr="00885664">
        <w:rPr>
          <w:sz w:val="24"/>
          <w:szCs w:val="24"/>
        </w:rPr>
        <w:t>utim, zbog specifi</w:t>
      </w:r>
      <w:r>
        <w:rPr>
          <w:sz w:val="24"/>
          <w:szCs w:val="24"/>
        </w:rPr>
        <w:t>č</w:t>
      </w:r>
      <w:r w:rsidRPr="00885664">
        <w:rPr>
          <w:sz w:val="24"/>
          <w:szCs w:val="24"/>
        </w:rPr>
        <w:t>ne strukture OE-rotorskih pre</w:t>
      </w:r>
      <w:r>
        <w:rPr>
          <w:sz w:val="24"/>
          <w:szCs w:val="24"/>
        </w:rPr>
        <w:t>đ</w:t>
      </w:r>
      <w:r w:rsidRPr="00885664">
        <w:rPr>
          <w:sz w:val="24"/>
          <w:szCs w:val="24"/>
        </w:rPr>
        <w:t>a ove metode, iako se koriste u laboratorijama, ne daju ta</w:t>
      </w:r>
      <w:r>
        <w:rPr>
          <w:sz w:val="24"/>
          <w:szCs w:val="24"/>
        </w:rPr>
        <w:t>č</w:t>
      </w:r>
      <w:r w:rsidRPr="00885664">
        <w:rPr>
          <w:sz w:val="24"/>
          <w:szCs w:val="24"/>
        </w:rPr>
        <w:t>ne rezultate, ve</w:t>
      </w:r>
      <w:r>
        <w:rPr>
          <w:sz w:val="24"/>
          <w:szCs w:val="24"/>
        </w:rPr>
        <w:t>ć</w:t>
      </w:r>
      <w:r w:rsidRPr="00885664">
        <w:rPr>
          <w:sz w:val="24"/>
          <w:szCs w:val="24"/>
        </w:rPr>
        <w:t xml:space="preserve"> po pravilu pokazuju ne</w:t>
      </w:r>
      <w:r>
        <w:rPr>
          <w:sz w:val="24"/>
          <w:szCs w:val="24"/>
        </w:rPr>
        <w:t>š</w:t>
      </w:r>
      <w:r w:rsidRPr="00885664">
        <w:rPr>
          <w:sz w:val="24"/>
          <w:szCs w:val="24"/>
        </w:rPr>
        <w:t>to manju upredenost od realne (nominalne). U literaturi se zbog toga preporu</w:t>
      </w:r>
      <w:r>
        <w:rPr>
          <w:sz w:val="24"/>
          <w:szCs w:val="24"/>
        </w:rPr>
        <w:t>č</w:t>
      </w:r>
      <w:r w:rsidRPr="00885664">
        <w:rPr>
          <w:sz w:val="24"/>
          <w:szCs w:val="24"/>
        </w:rPr>
        <w:t>uje modifikovana naponska, tzv. Schütz-Queny metoda.</w:t>
      </w:r>
    </w:p>
    <w:p w:rsidR="00723422" w:rsidRPr="00885664" w:rsidRDefault="00723422" w:rsidP="00723422">
      <w:pPr>
        <w:jc w:val="both"/>
        <w:rPr>
          <w:sz w:val="24"/>
          <w:szCs w:val="24"/>
        </w:rPr>
      </w:pPr>
      <w:r w:rsidRPr="00885664">
        <w:rPr>
          <w:sz w:val="24"/>
          <w:szCs w:val="24"/>
        </w:rPr>
        <w:t>U ovom radu su ocenjivani rezultati ispitivanja upredenosti OE-rotorskih pre</w:t>
      </w:r>
      <w:r>
        <w:rPr>
          <w:sz w:val="24"/>
          <w:szCs w:val="24"/>
        </w:rPr>
        <w:t>đ</w:t>
      </w:r>
      <w:r w:rsidRPr="00885664">
        <w:rPr>
          <w:sz w:val="24"/>
          <w:szCs w:val="24"/>
        </w:rPr>
        <w:t>a, za koje je poznata “nominalna” i “ma</w:t>
      </w:r>
      <w:r>
        <w:rPr>
          <w:sz w:val="24"/>
          <w:szCs w:val="24"/>
        </w:rPr>
        <w:t>š</w:t>
      </w:r>
      <w:r w:rsidRPr="00885664">
        <w:rPr>
          <w:sz w:val="24"/>
          <w:szCs w:val="24"/>
        </w:rPr>
        <w:t>inska” upredenost, dobijeni kori</w:t>
      </w:r>
      <w:r>
        <w:rPr>
          <w:sz w:val="24"/>
          <w:szCs w:val="24"/>
        </w:rPr>
        <w:t>šć</w:t>
      </w:r>
      <w:r w:rsidRPr="00885664">
        <w:rPr>
          <w:sz w:val="24"/>
          <w:szCs w:val="24"/>
        </w:rPr>
        <w:t>enjem dosad poznatih standardnih metoda i modifikovane metode. Rezultati ispitivanja i korelaciona analiza rezultata ukazuju na ve</w:t>
      </w:r>
      <w:r>
        <w:rPr>
          <w:sz w:val="24"/>
          <w:szCs w:val="24"/>
        </w:rPr>
        <w:t>ć</w:t>
      </w:r>
      <w:r w:rsidRPr="00885664">
        <w:rPr>
          <w:sz w:val="24"/>
          <w:szCs w:val="24"/>
        </w:rPr>
        <w:t>u objektivnost modifikovane metode.</w:t>
      </w:r>
    </w:p>
    <w:p w:rsidR="00723422" w:rsidRPr="00885664" w:rsidRDefault="00723422" w:rsidP="00723422">
      <w:pPr>
        <w:jc w:val="both"/>
        <w:rPr>
          <w:sz w:val="24"/>
          <w:szCs w:val="24"/>
        </w:rPr>
      </w:pPr>
    </w:p>
    <w:p w:rsidR="00723422" w:rsidRPr="00145AD8" w:rsidRDefault="00723422" w:rsidP="00723422">
      <w:pPr>
        <w:jc w:val="both"/>
        <w:rPr>
          <w:sz w:val="24"/>
          <w:szCs w:val="24"/>
        </w:rPr>
      </w:pPr>
      <w:r w:rsidRPr="00145AD8">
        <w:rPr>
          <w:sz w:val="24"/>
          <w:szCs w:val="24"/>
        </w:rPr>
        <w:t>Ključne reči: pređa, rotor, upredanje, korelacija.</w:t>
      </w:r>
    </w:p>
    <w:p w:rsidR="00723422" w:rsidRDefault="00723422" w:rsidP="00723422">
      <w:pPr>
        <w:jc w:val="both"/>
        <w:rPr>
          <w:sz w:val="24"/>
          <w:szCs w:val="24"/>
        </w:rPr>
      </w:pPr>
    </w:p>
    <w:p w:rsidR="005903E0" w:rsidRDefault="005903E0" w:rsidP="0031042D">
      <w:pPr>
        <w:jc w:val="both"/>
        <w:rPr>
          <w:b/>
          <w:sz w:val="22"/>
          <w:szCs w:val="22"/>
        </w:rPr>
      </w:pPr>
    </w:p>
    <w:p w:rsidR="005903E0" w:rsidRPr="00D26BBC" w:rsidRDefault="005903E0" w:rsidP="005903E0">
      <w:pPr>
        <w:jc w:val="center"/>
        <w:rPr>
          <w:b/>
          <w:sz w:val="24"/>
          <w:szCs w:val="24"/>
          <w:lang w:val="sr-Cyrl-CS"/>
        </w:rPr>
      </w:pPr>
      <w:r w:rsidRPr="00D26BBC">
        <w:rPr>
          <w:b/>
          <w:sz w:val="24"/>
          <w:szCs w:val="24"/>
          <w:lang w:val="sr-Cyrl-CS"/>
        </w:rPr>
        <w:t>UVOD</w:t>
      </w:r>
    </w:p>
    <w:p w:rsidR="005903E0" w:rsidRPr="00D26BBC" w:rsidRDefault="005903E0" w:rsidP="005903E0">
      <w:pPr>
        <w:jc w:val="center"/>
        <w:rPr>
          <w:b/>
          <w:sz w:val="24"/>
          <w:szCs w:val="24"/>
          <w:lang w:val="sr-Cyrl-CS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Unutra</w:t>
      </w:r>
      <w:r w:rsidR="00CE3E11">
        <w:rPr>
          <w:sz w:val="24"/>
          <w:szCs w:val="24"/>
        </w:rPr>
        <w:t>š</w:t>
      </w:r>
      <w:r w:rsidRPr="00673243">
        <w:rPr>
          <w:sz w:val="24"/>
          <w:szCs w:val="24"/>
        </w:rPr>
        <w:t>nja struktura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 zavisi od primenjenog postupka predenja i ona uslovljava specifi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ne osobine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e. Prstenastoj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 xml:space="preserve">i se torziona energija posreduje na tzv. “pragu upredanja” pri 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emu se stub vlakana upreda tako da se vlakna spiralno uvijaju oko uzdu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ne ose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e. Vlakna u omota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u su vi</w:t>
      </w:r>
      <w:r w:rsidR="00CE3E11">
        <w:rPr>
          <w:sz w:val="24"/>
          <w:szCs w:val="24"/>
        </w:rPr>
        <w:t>š</w:t>
      </w:r>
      <w:r w:rsidRPr="00673243">
        <w:rPr>
          <w:sz w:val="24"/>
          <w:szCs w:val="24"/>
        </w:rPr>
        <w:t>e upredena od vlakana u jezgru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e, pa prstenasta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a ima tzv. “spolja</w:t>
      </w:r>
      <w:r w:rsidR="00CE3E11">
        <w:rPr>
          <w:sz w:val="24"/>
          <w:szCs w:val="24"/>
        </w:rPr>
        <w:t>š</w:t>
      </w:r>
      <w:r w:rsidRPr="00673243">
        <w:rPr>
          <w:sz w:val="24"/>
          <w:szCs w:val="24"/>
        </w:rPr>
        <w:t xml:space="preserve">nu upredenost" </w:t>
      </w:r>
      <w:r w:rsidRPr="00673243">
        <w:rPr>
          <w:sz w:val="24"/>
          <w:szCs w:val="24"/>
        </w:rPr>
        <w:sym w:font="Symbol" w:char="F05B"/>
      </w:r>
      <w:r w:rsidRPr="00673243">
        <w:rPr>
          <w:sz w:val="24"/>
          <w:szCs w:val="24"/>
        </w:rPr>
        <w:t>1</w:t>
      </w:r>
      <w:r w:rsidR="004601EB">
        <w:rPr>
          <w:sz w:val="24"/>
          <w:szCs w:val="24"/>
        </w:rPr>
        <w:t>-5</w:t>
      </w:r>
      <w:r w:rsidRPr="00673243">
        <w:rPr>
          <w:sz w:val="24"/>
          <w:szCs w:val="24"/>
        </w:rPr>
        <w:sym w:font="Symbol" w:char="F05D"/>
      </w:r>
      <w:r w:rsidRPr="00673243">
        <w:rPr>
          <w:sz w:val="24"/>
          <w:szCs w:val="24"/>
        </w:rPr>
        <w:t>. Rotorska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 xml:space="preserve">a se formira tako da se vlakna akumulirana u 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lebu rotora, zapredaju na otvoreni kraj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 xml:space="preserve">e, pri 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emu se najpre formira jezgro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 u kome su vlakna najvi</w:t>
      </w:r>
      <w:r w:rsidR="00CE3E11">
        <w:rPr>
          <w:sz w:val="24"/>
          <w:szCs w:val="24"/>
        </w:rPr>
        <w:t>š</w:t>
      </w:r>
      <w:r w:rsidRPr="00673243">
        <w:rPr>
          <w:sz w:val="24"/>
          <w:szCs w:val="24"/>
        </w:rPr>
        <w:t>e upredena. Prema omota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u je sve manji intenzitet upredanja, tako da deo tzv. “divljih vlakana” u omota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 xml:space="preserve">u ima 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ak uvoje suprotnog smera od uvoja u jezgru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 (“unutra</w:t>
      </w:r>
      <w:r w:rsidR="00CE3E11">
        <w:rPr>
          <w:sz w:val="24"/>
          <w:szCs w:val="24"/>
        </w:rPr>
        <w:t>š</w:t>
      </w:r>
      <w:r w:rsidRPr="00673243">
        <w:rPr>
          <w:sz w:val="24"/>
          <w:szCs w:val="24"/>
        </w:rPr>
        <w:t xml:space="preserve">nja upredenost”) </w:t>
      </w:r>
      <w:r w:rsidRPr="00673243">
        <w:rPr>
          <w:sz w:val="24"/>
          <w:szCs w:val="24"/>
        </w:rPr>
        <w:sym w:font="Symbol" w:char="F05B"/>
      </w:r>
      <w:r w:rsidR="004601EB">
        <w:rPr>
          <w:sz w:val="24"/>
          <w:szCs w:val="24"/>
        </w:rPr>
        <w:t>2-6</w:t>
      </w:r>
      <w:r w:rsidRPr="00673243">
        <w:rPr>
          <w:sz w:val="24"/>
          <w:szCs w:val="24"/>
        </w:rPr>
        <w:sym w:font="Symbol" w:char="F05D"/>
      </w:r>
      <w:r w:rsidRPr="00673243">
        <w:rPr>
          <w:sz w:val="24"/>
          <w:szCs w:val="24"/>
        </w:rPr>
        <w:t xml:space="preserve">.  </w:t>
      </w:r>
    </w:p>
    <w:p w:rsidR="00673243" w:rsidRPr="00673243" w:rsidRDefault="00673243" w:rsidP="00673243">
      <w:pPr>
        <w:pStyle w:val="BodyText"/>
        <w:rPr>
          <w:rFonts w:ascii="Times New Roman" w:hAnsi="Times New Roman"/>
          <w:sz w:val="24"/>
          <w:szCs w:val="24"/>
        </w:rPr>
      </w:pPr>
      <w:r w:rsidRPr="00673243">
        <w:rPr>
          <w:rFonts w:ascii="Times New Roman" w:hAnsi="Times New Roman"/>
          <w:sz w:val="24"/>
          <w:szCs w:val="24"/>
        </w:rPr>
        <w:t>Posmatraju</w:t>
      </w:r>
      <w:r w:rsidR="00061F9C">
        <w:rPr>
          <w:rFonts w:ascii="Times New Roman" w:hAnsi="Times New Roman"/>
          <w:sz w:val="24"/>
          <w:szCs w:val="24"/>
        </w:rPr>
        <w:t>ć</w:t>
      </w:r>
      <w:r w:rsidRPr="00673243">
        <w:rPr>
          <w:rFonts w:ascii="Times New Roman" w:hAnsi="Times New Roman"/>
          <w:sz w:val="24"/>
          <w:szCs w:val="24"/>
        </w:rPr>
        <w:t>i na</w:t>
      </w:r>
      <w:r w:rsidR="00CE3E11">
        <w:rPr>
          <w:rFonts w:ascii="Times New Roman" w:hAnsi="Times New Roman"/>
          <w:sz w:val="24"/>
          <w:szCs w:val="24"/>
        </w:rPr>
        <w:t>č</w:t>
      </w:r>
      <w:r w:rsidRPr="00673243">
        <w:rPr>
          <w:rFonts w:ascii="Times New Roman" w:hAnsi="Times New Roman"/>
          <w:sz w:val="24"/>
          <w:szCs w:val="24"/>
        </w:rPr>
        <w:t>in upredanja pojedinih vlakana u unutra</w:t>
      </w:r>
      <w:r w:rsidR="00CE3E11">
        <w:rPr>
          <w:rFonts w:ascii="Times New Roman" w:hAnsi="Times New Roman"/>
          <w:sz w:val="24"/>
          <w:szCs w:val="24"/>
        </w:rPr>
        <w:t>š</w:t>
      </w:r>
      <w:r w:rsidRPr="00673243">
        <w:rPr>
          <w:rFonts w:ascii="Times New Roman" w:hAnsi="Times New Roman"/>
          <w:sz w:val="24"/>
          <w:szCs w:val="24"/>
        </w:rPr>
        <w:t>njoj strukturi pre</w:t>
      </w:r>
      <w:r w:rsidR="00CE3E11">
        <w:rPr>
          <w:rFonts w:ascii="Times New Roman" w:hAnsi="Times New Roman"/>
          <w:sz w:val="24"/>
          <w:szCs w:val="24"/>
        </w:rPr>
        <w:t>đ</w:t>
      </w:r>
      <w:r w:rsidRPr="00673243">
        <w:rPr>
          <w:rFonts w:ascii="Times New Roman" w:hAnsi="Times New Roman"/>
          <w:sz w:val="24"/>
          <w:szCs w:val="24"/>
        </w:rPr>
        <w:t>e, zaklju</w:t>
      </w:r>
      <w:r w:rsidR="00CE3E11">
        <w:rPr>
          <w:rFonts w:ascii="Times New Roman" w:hAnsi="Times New Roman"/>
          <w:sz w:val="24"/>
          <w:szCs w:val="24"/>
        </w:rPr>
        <w:t>č</w:t>
      </w:r>
      <w:r w:rsidRPr="00673243">
        <w:rPr>
          <w:rFonts w:ascii="Times New Roman" w:hAnsi="Times New Roman"/>
          <w:sz w:val="24"/>
          <w:szCs w:val="24"/>
        </w:rPr>
        <w:t>uje se o postojanju tri zone u popre</w:t>
      </w:r>
      <w:r w:rsidR="00CE3E11">
        <w:rPr>
          <w:rFonts w:ascii="Times New Roman" w:hAnsi="Times New Roman"/>
          <w:sz w:val="24"/>
          <w:szCs w:val="24"/>
        </w:rPr>
        <w:t>č</w:t>
      </w:r>
      <w:r w:rsidRPr="00673243">
        <w:rPr>
          <w:rFonts w:ascii="Times New Roman" w:hAnsi="Times New Roman"/>
          <w:sz w:val="24"/>
          <w:szCs w:val="24"/>
        </w:rPr>
        <w:t>nom preseku pre</w:t>
      </w:r>
      <w:r w:rsidR="00CE3E11">
        <w:rPr>
          <w:rFonts w:ascii="Times New Roman" w:hAnsi="Times New Roman"/>
          <w:sz w:val="24"/>
          <w:szCs w:val="24"/>
        </w:rPr>
        <w:t>đ</w:t>
      </w:r>
      <w:r w:rsidRPr="00673243">
        <w:rPr>
          <w:rFonts w:ascii="Times New Roman" w:hAnsi="Times New Roman"/>
          <w:sz w:val="24"/>
          <w:szCs w:val="24"/>
        </w:rPr>
        <w:t xml:space="preserve">e, koje se razlikuju po upredenosti, </w:t>
      </w:r>
      <w:r w:rsidR="00CE3E11">
        <w:rPr>
          <w:rFonts w:ascii="Times New Roman" w:hAnsi="Times New Roman"/>
          <w:sz w:val="24"/>
          <w:szCs w:val="24"/>
        </w:rPr>
        <w:t>š</w:t>
      </w:r>
      <w:r w:rsidRPr="00673243">
        <w:rPr>
          <w:rFonts w:ascii="Times New Roman" w:hAnsi="Times New Roman"/>
          <w:sz w:val="24"/>
          <w:szCs w:val="24"/>
        </w:rPr>
        <w:t>to se najbolje izra</w:t>
      </w:r>
      <w:r w:rsidR="00CE3E11">
        <w:rPr>
          <w:rFonts w:ascii="Times New Roman" w:hAnsi="Times New Roman"/>
          <w:sz w:val="24"/>
          <w:szCs w:val="24"/>
        </w:rPr>
        <w:t>ž</w:t>
      </w:r>
      <w:r w:rsidRPr="00673243">
        <w:rPr>
          <w:rFonts w:ascii="Times New Roman" w:hAnsi="Times New Roman"/>
          <w:sz w:val="24"/>
          <w:szCs w:val="24"/>
        </w:rPr>
        <w:t>ava grafikom prikazanim na slici 1.</w:t>
      </w:r>
    </w:p>
    <w:p w:rsidR="00061F9C" w:rsidRPr="00061F9C" w:rsidRDefault="00061F9C" w:rsidP="00061F9C">
      <w:pPr>
        <w:jc w:val="both"/>
        <w:rPr>
          <w:sz w:val="24"/>
          <w:szCs w:val="24"/>
        </w:rPr>
      </w:pPr>
      <w:r w:rsidRPr="00061F9C">
        <w:rPr>
          <w:sz w:val="24"/>
          <w:szCs w:val="24"/>
        </w:rPr>
        <w:tab/>
        <w:t xml:space="preserve">- </w:t>
      </w:r>
      <w:r w:rsidRPr="00061F9C">
        <w:rPr>
          <w:i/>
          <w:sz w:val="24"/>
          <w:szCs w:val="24"/>
        </w:rPr>
        <w:t>Zonu I</w:t>
      </w:r>
      <w:r w:rsidRPr="00061F9C">
        <w:rPr>
          <w:sz w:val="24"/>
          <w:szCs w:val="24"/>
        </w:rPr>
        <w:t xml:space="preserve"> čine vlakna koja su u rotorski žleb bila lagerovana izvan "kritične zone", tako da su upredena kao kod prstenaste pređe, tzv. "unutrašnja upredenost". Ona čine "jezgro" pređe u kome su sva vlakna upredena istim uvojima (na slici 1 to su Z-uvoji).</w:t>
      </w:r>
    </w:p>
    <w:p w:rsidR="00061F9C" w:rsidRPr="00061F9C" w:rsidRDefault="00061F9C" w:rsidP="00061F9C">
      <w:pPr>
        <w:jc w:val="both"/>
        <w:rPr>
          <w:sz w:val="24"/>
          <w:szCs w:val="24"/>
        </w:rPr>
      </w:pPr>
      <w:r w:rsidRPr="00061F9C">
        <w:rPr>
          <w:sz w:val="24"/>
          <w:szCs w:val="24"/>
        </w:rPr>
        <w:tab/>
        <w:t xml:space="preserve">- </w:t>
      </w:r>
      <w:r w:rsidRPr="00061F9C">
        <w:rPr>
          <w:i/>
          <w:sz w:val="24"/>
          <w:szCs w:val="24"/>
        </w:rPr>
        <w:t>Zonu II</w:t>
      </w:r>
      <w:r w:rsidRPr="00061F9C">
        <w:rPr>
          <w:sz w:val="24"/>
          <w:szCs w:val="24"/>
        </w:rPr>
        <w:t xml:space="preserve"> čine vlakna koja se pri izlazu iz transportnog kanala lageruju u žlebu rotora upravo u zoni povezivanja (kritična zona). Ona se omotavaju oko jezgra pređe i obrazuju područje u kome upredenost od unutrašnjosti prema spolja opada na minimalnu vrednost. </w:t>
      </w:r>
    </w:p>
    <w:p w:rsidR="00061F9C" w:rsidRPr="00061F9C" w:rsidRDefault="00061F9C" w:rsidP="00061F9C">
      <w:pPr>
        <w:jc w:val="both"/>
        <w:rPr>
          <w:sz w:val="24"/>
          <w:szCs w:val="24"/>
        </w:rPr>
      </w:pPr>
      <w:r w:rsidRPr="00061F9C">
        <w:rPr>
          <w:sz w:val="24"/>
          <w:szCs w:val="24"/>
        </w:rPr>
        <w:tab/>
      </w:r>
      <w:r w:rsidRPr="00061F9C">
        <w:rPr>
          <w:i/>
          <w:sz w:val="24"/>
          <w:szCs w:val="24"/>
        </w:rPr>
        <w:t>- Zonu III</w:t>
      </w:r>
      <w:r w:rsidRPr="00061F9C">
        <w:rPr>
          <w:sz w:val="24"/>
          <w:szCs w:val="24"/>
        </w:rPr>
        <w:t xml:space="preserve"> formiraju delovi vlakana, koji se takođe lageruju u zoni povezivanja ali tako da njihovi prednji krajevi štrče ispred tačke odvajanja pređe od zida rotora (omotavaju</w:t>
      </w:r>
      <w:r>
        <w:rPr>
          <w:sz w:val="24"/>
          <w:szCs w:val="24"/>
        </w:rPr>
        <w:t>ć</w:t>
      </w:r>
      <w:r w:rsidRPr="00061F9C">
        <w:rPr>
          <w:sz w:val="24"/>
          <w:szCs w:val="24"/>
        </w:rPr>
        <w:t xml:space="preserve">a vlakna). Ona formiraju spoljašni omotač vlakana, sa slabom vezom sa predhodnim slojem, oko koga su samo omotana </w:t>
      </w:r>
      <w:r w:rsidRPr="00061F9C">
        <w:rPr>
          <w:sz w:val="24"/>
          <w:szCs w:val="24"/>
        </w:rPr>
        <w:sym w:font="Symbol" w:char="F05B"/>
      </w:r>
      <w:r w:rsidR="004601EB">
        <w:rPr>
          <w:sz w:val="24"/>
          <w:szCs w:val="24"/>
        </w:rPr>
        <w:t>7</w:t>
      </w:r>
      <w:r w:rsidRPr="00061F9C">
        <w:rPr>
          <w:sz w:val="24"/>
          <w:szCs w:val="24"/>
        </w:rPr>
        <w:sym w:font="Symbol" w:char="F05D"/>
      </w:r>
      <w:r w:rsidRPr="00061F9C">
        <w:rPr>
          <w:sz w:val="24"/>
          <w:szCs w:val="24"/>
        </w:rPr>
        <w:t>.</w:t>
      </w:r>
    </w:p>
    <w:p w:rsidR="00673243" w:rsidRPr="00673243" w:rsidRDefault="001E152A" w:rsidP="00673243">
      <w:pPr>
        <w:jc w:val="center"/>
        <w:rPr>
          <w:sz w:val="24"/>
          <w:szCs w:val="24"/>
        </w:rPr>
      </w:pPr>
      <w:r w:rsidRPr="00673243">
        <w:rPr>
          <w:noProof/>
          <w:sz w:val="24"/>
          <w:szCs w:val="24"/>
        </w:rPr>
        <w:lastRenderedPageBreak/>
        <w:drawing>
          <wp:inline distT="0" distB="0" distL="0" distR="0">
            <wp:extent cx="2752725" cy="3571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243" w:rsidRPr="00673243" w:rsidRDefault="00673243" w:rsidP="00673243">
      <w:pPr>
        <w:jc w:val="center"/>
        <w:rPr>
          <w:sz w:val="24"/>
          <w:szCs w:val="24"/>
        </w:rPr>
      </w:pPr>
    </w:p>
    <w:p w:rsidR="00673243" w:rsidRPr="00673243" w:rsidRDefault="00673243" w:rsidP="00673243">
      <w:pPr>
        <w:jc w:val="center"/>
        <w:rPr>
          <w:sz w:val="24"/>
          <w:szCs w:val="24"/>
        </w:rPr>
      </w:pPr>
      <w:r>
        <w:rPr>
          <w:sz w:val="24"/>
          <w:szCs w:val="24"/>
        </w:rPr>
        <w:t>Slika 1.</w:t>
      </w:r>
      <w:r w:rsidRPr="00673243">
        <w:rPr>
          <w:sz w:val="24"/>
          <w:szCs w:val="24"/>
        </w:rPr>
        <w:t xml:space="preserve"> Raspodela upredenosti po popre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nom preseku rotorskih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a</w:t>
      </w:r>
    </w:p>
    <w:p w:rsidR="00673243" w:rsidRDefault="00673243" w:rsidP="00673243">
      <w:pPr>
        <w:jc w:val="both"/>
        <w:rPr>
          <w:sz w:val="24"/>
          <w:szCs w:val="24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Ovakva upredenost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 u velikoj meri uti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e na specifi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ne osobine rotorskih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a.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5903E0" w:rsidRPr="00B61D1A" w:rsidRDefault="005903E0" w:rsidP="005903E0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MATERIJAL I METODE RADA</w:t>
      </w:r>
    </w:p>
    <w:p w:rsidR="005903E0" w:rsidRPr="00D26BBC" w:rsidRDefault="005903E0" w:rsidP="005903E0">
      <w:pPr>
        <w:jc w:val="both"/>
        <w:rPr>
          <w:sz w:val="24"/>
          <w:szCs w:val="24"/>
          <w:lang w:val="sr-Cyrl-CS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Za ocenu objektivnosti napred navedenih metoda kori</w:t>
      </w:r>
      <w:r w:rsidR="00CE3E11">
        <w:rPr>
          <w:sz w:val="24"/>
          <w:szCs w:val="24"/>
        </w:rPr>
        <w:t>š</w:t>
      </w:r>
      <w:r w:rsidR="00061F9C">
        <w:rPr>
          <w:sz w:val="24"/>
          <w:szCs w:val="24"/>
        </w:rPr>
        <w:t>ć</w:t>
      </w:r>
      <w:r w:rsidRPr="00673243">
        <w:rPr>
          <w:sz w:val="24"/>
          <w:szCs w:val="24"/>
        </w:rPr>
        <w:t>ene su tri grupe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a, koje se ne razlikuju prema na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inu izrade i izra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ene su od iste vrste pamu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nih vlakana, kako bi se izbegao uticaj promene sirovine na strukturne i mehani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ke osobine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a. Uzorci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a su izra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 xml:space="preserve">eni na rotorskoj predilici “AUTOCORO” 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ije karakteristike su date u tabeli 1.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061F9C" w:rsidRDefault="00061F9C" w:rsidP="00061F9C">
      <w:pPr>
        <w:jc w:val="center"/>
        <w:rPr>
          <w:rFonts w:ascii="Calibri" w:hAnsi="Calibri"/>
          <w:sz w:val="24"/>
          <w:szCs w:val="24"/>
        </w:rPr>
      </w:pPr>
      <w:r w:rsidRPr="00061F9C">
        <w:rPr>
          <w:rFonts w:ascii="Calibri" w:hAnsi="Calibri"/>
          <w:sz w:val="24"/>
          <w:szCs w:val="24"/>
        </w:rPr>
        <w:t>Tabela 1.</w:t>
      </w:r>
      <w:r w:rsidR="00673243" w:rsidRPr="00061F9C">
        <w:rPr>
          <w:rFonts w:ascii="Calibri" w:hAnsi="Calibri"/>
          <w:sz w:val="24"/>
          <w:szCs w:val="24"/>
        </w:rPr>
        <w:t xml:space="preserve"> Tehnolo</w:t>
      </w:r>
      <w:r w:rsidR="00CE3E11" w:rsidRPr="00061F9C">
        <w:rPr>
          <w:rFonts w:ascii="Calibri" w:hAnsi="Calibri"/>
          <w:sz w:val="24"/>
          <w:szCs w:val="24"/>
        </w:rPr>
        <w:t>š</w:t>
      </w:r>
      <w:r w:rsidR="00673243" w:rsidRPr="00061F9C">
        <w:rPr>
          <w:rFonts w:ascii="Calibri" w:hAnsi="Calibri"/>
          <w:sz w:val="24"/>
          <w:szCs w:val="24"/>
        </w:rPr>
        <w:t>ki parametri za proizvodnju rotorskih pre</w:t>
      </w:r>
      <w:r w:rsidR="00CE3E11" w:rsidRPr="00061F9C">
        <w:rPr>
          <w:rFonts w:ascii="Calibri" w:hAnsi="Calibri"/>
          <w:sz w:val="24"/>
          <w:szCs w:val="24"/>
        </w:rPr>
        <w:t>đ</w:t>
      </w:r>
      <w:r w:rsidR="00673243" w:rsidRPr="00061F9C">
        <w:rPr>
          <w:rFonts w:ascii="Calibri" w:hAnsi="Calibri"/>
          <w:sz w:val="24"/>
          <w:szCs w:val="24"/>
        </w:rPr>
        <w:t>a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512"/>
        <w:gridCol w:w="1417"/>
        <w:gridCol w:w="1334"/>
        <w:gridCol w:w="1334"/>
        <w:gridCol w:w="1334"/>
      </w:tblGrid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2512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  <w:shd w:val="pct20" w:color="auto" w:fill="auto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Parametri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pct20" w:color="auto" w:fill="auto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Jedinica mere</w:t>
            </w:r>
          </w:p>
        </w:tc>
        <w:tc>
          <w:tcPr>
            <w:tcW w:w="4002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</w:tcBorders>
            <w:shd w:val="pct20" w:color="auto" w:fill="auto"/>
            <w:vAlign w:val="center"/>
          </w:tcPr>
          <w:p w:rsidR="00673243" w:rsidRPr="00061F9C" w:rsidRDefault="00061F9C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Finoć</w:t>
            </w:r>
            <w:r w:rsidR="00673243" w:rsidRPr="00061F9C">
              <w:rPr>
                <w:rFonts w:ascii="Calibri" w:hAnsi="Calibri"/>
                <w:sz w:val="24"/>
                <w:szCs w:val="24"/>
              </w:rPr>
              <w:t>a pre</w:t>
            </w:r>
            <w:r w:rsidR="00CE3E11" w:rsidRPr="00061F9C">
              <w:rPr>
                <w:rFonts w:ascii="Calibri" w:hAnsi="Calibri"/>
                <w:sz w:val="24"/>
                <w:szCs w:val="24"/>
              </w:rPr>
              <w:t>đ</w:t>
            </w:r>
            <w:r w:rsidR="00673243" w:rsidRPr="00061F9C">
              <w:rPr>
                <w:rFonts w:ascii="Calibri" w:hAnsi="Calibri"/>
                <w:sz w:val="24"/>
                <w:szCs w:val="24"/>
              </w:rPr>
              <w:t xml:space="preserve">e </w:t>
            </w:r>
            <w:r w:rsidR="00673243" w:rsidRPr="00061F9C">
              <w:rPr>
                <w:rFonts w:ascii="Calibri" w:hAnsi="Calibri"/>
                <w:sz w:val="24"/>
                <w:szCs w:val="24"/>
              </w:rPr>
              <w:sym w:font="Symbol" w:char="F05B"/>
            </w:r>
            <w:r w:rsidR="00673243" w:rsidRPr="00061F9C">
              <w:rPr>
                <w:rFonts w:ascii="Calibri" w:hAnsi="Calibri"/>
                <w:sz w:val="24"/>
                <w:szCs w:val="24"/>
              </w:rPr>
              <w:t>tex</w:t>
            </w:r>
            <w:r w:rsidR="00673243" w:rsidRPr="00061F9C">
              <w:rPr>
                <w:rFonts w:ascii="Calibri" w:hAnsi="Calibri"/>
                <w:sz w:val="24"/>
                <w:szCs w:val="24"/>
              </w:rPr>
              <w:sym w:font="Symbol" w:char="F05D"/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251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000000"/>
            </w:tcBorders>
            <w:shd w:val="pct20" w:color="auto" w:fill="auto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334" w:type="dxa"/>
            <w:tcBorders>
              <w:top w:val="nil"/>
              <w:bottom w:val="single" w:sz="12" w:space="0" w:color="000000"/>
            </w:tcBorders>
            <w:shd w:val="pct20" w:color="auto" w:fill="auto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334" w:type="dxa"/>
            <w:tcBorders>
              <w:top w:val="nil"/>
              <w:bottom w:val="single" w:sz="12" w:space="0" w:color="000000"/>
            </w:tcBorders>
            <w:shd w:val="pct20" w:color="auto" w:fill="auto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33.33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2" w:type="dxa"/>
            <w:tcBorders>
              <w:top w:val="nil"/>
              <w:right w:val="single" w:sz="12" w:space="0" w:color="000000"/>
            </w:tcBorders>
            <w:vAlign w:val="center"/>
          </w:tcPr>
          <w:p w:rsidR="00673243" w:rsidRPr="00061F9C" w:rsidRDefault="00673243" w:rsidP="0067324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Broj obrtaja rotora</w:t>
            </w:r>
          </w:p>
        </w:tc>
        <w:tc>
          <w:tcPr>
            <w:tcW w:w="1417" w:type="dxa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min</w:t>
            </w:r>
            <w:r w:rsidRPr="00061F9C">
              <w:rPr>
                <w:rFonts w:ascii="Calibri" w:hAnsi="Calibri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334" w:type="dxa"/>
            <w:tcBorders>
              <w:top w:val="nil"/>
              <w:left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78000</w:t>
            </w:r>
          </w:p>
        </w:tc>
        <w:tc>
          <w:tcPr>
            <w:tcW w:w="1334" w:type="dxa"/>
            <w:tcBorders>
              <w:top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78000</w:t>
            </w:r>
          </w:p>
        </w:tc>
        <w:tc>
          <w:tcPr>
            <w:tcW w:w="1334" w:type="dxa"/>
            <w:tcBorders>
              <w:top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76000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2" w:type="dxa"/>
            <w:tcBorders>
              <w:right w:val="single" w:sz="12" w:space="0" w:color="000000"/>
            </w:tcBorders>
            <w:vAlign w:val="center"/>
          </w:tcPr>
          <w:p w:rsidR="00673243" w:rsidRPr="00061F9C" w:rsidRDefault="00673243" w:rsidP="0067324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Tip rotora</w:t>
            </w:r>
          </w:p>
        </w:tc>
        <w:tc>
          <w:tcPr>
            <w:tcW w:w="1417" w:type="dxa"/>
            <w:tcBorders>
              <w:left w:val="nil"/>
              <w:right w:val="single" w:sz="12" w:space="0" w:color="000000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GO.46</w:t>
            </w:r>
          </w:p>
        </w:tc>
        <w:tc>
          <w:tcPr>
            <w:tcW w:w="1334" w:type="dxa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GO.46</w:t>
            </w:r>
          </w:p>
        </w:tc>
        <w:tc>
          <w:tcPr>
            <w:tcW w:w="1334" w:type="dxa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GO.46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2" w:type="dxa"/>
            <w:tcBorders>
              <w:right w:val="single" w:sz="12" w:space="0" w:color="000000"/>
            </w:tcBorders>
            <w:vAlign w:val="center"/>
          </w:tcPr>
          <w:p w:rsidR="00673243" w:rsidRPr="00061F9C" w:rsidRDefault="00673243" w:rsidP="0067324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 xml:space="preserve">Broj obrtaja </w:t>
            </w:r>
            <w:r w:rsidR="00CE3E11" w:rsidRPr="00061F9C">
              <w:rPr>
                <w:rFonts w:ascii="Calibri" w:hAnsi="Calibri"/>
                <w:sz w:val="24"/>
                <w:szCs w:val="24"/>
              </w:rPr>
              <w:t>č</w:t>
            </w:r>
            <w:r w:rsidRPr="00061F9C">
              <w:rPr>
                <w:rFonts w:ascii="Calibri" w:hAnsi="Calibri"/>
                <w:sz w:val="24"/>
                <w:szCs w:val="24"/>
              </w:rPr>
              <w:t>upa</w:t>
            </w:r>
            <w:r w:rsidR="00CE3E11" w:rsidRPr="00061F9C">
              <w:rPr>
                <w:rFonts w:ascii="Calibri" w:hAnsi="Calibri"/>
                <w:sz w:val="24"/>
                <w:szCs w:val="24"/>
              </w:rPr>
              <w:t>č</w:t>
            </w:r>
            <w:r w:rsidRPr="00061F9C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left w:val="nil"/>
              <w:right w:val="single" w:sz="12" w:space="0" w:color="000000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min</w:t>
            </w:r>
            <w:r w:rsidRPr="00061F9C">
              <w:rPr>
                <w:rFonts w:ascii="Calibri" w:hAnsi="Calibri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334" w:type="dxa"/>
            <w:tcBorders>
              <w:left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8200</w:t>
            </w:r>
          </w:p>
        </w:tc>
        <w:tc>
          <w:tcPr>
            <w:tcW w:w="1334" w:type="dxa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7900</w:t>
            </w:r>
          </w:p>
        </w:tc>
        <w:tc>
          <w:tcPr>
            <w:tcW w:w="1334" w:type="dxa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7700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2" w:type="dxa"/>
            <w:tcBorders>
              <w:right w:val="single" w:sz="12" w:space="0" w:color="000000"/>
            </w:tcBorders>
            <w:vAlign w:val="center"/>
          </w:tcPr>
          <w:p w:rsidR="00673243" w:rsidRPr="00061F9C" w:rsidRDefault="00673243" w:rsidP="0067324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 xml:space="preserve">Tip obloge </w:t>
            </w:r>
            <w:r w:rsidR="00CE3E11" w:rsidRPr="00061F9C">
              <w:rPr>
                <w:rFonts w:ascii="Calibri" w:hAnsi="Calibri"/>
                <w:sz w:val="24"/>
                <w:szCs w:val="24"/>
              </w:rPr>
              <w:t>č</w:t>
            </w:r>
            <w:r w:rsidRPr="00061F9C">
              <w:rPr>
                <w:rFonts w:ascii="Calibri" w:hAnsi="Calibri"/>
                <w:sz w:val="24"/>
                <w:szCs w:val="24"/>
              </w:rPr>
              <w:t>upa</w:t>
            </w:r>
            <w:r w:rsidR="00CE3E11" w:rsidRPr="00061F9C">
              <w:rPr>
                <w:rFonts w:ascii="Calibri" w:hAnsi="Calibri"/>
                <w:sz w:val="24"/>
                <w:szCs w:val="24"/>
              </w:rPr>
              <w:t>č</w:t>
            </w:r>
            <w:r w:rsidRPr="00061F9C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left w:val="nil"/>
              <w:right w:val="single" w:sz="12" w:space="0" w:color="000000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OB20DN</w:t>
            </w:r>
          </w:p>
        </w:tc>
        <w:tc>
          <w:tcPr>
            <w:tcW w:w="1334" w:type="dxa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OB20DN</w:t>
            </w:r>
          </w:p>
        </w:tc>
        <w:tc>
          <w:tcPr>
            <w:tcW w:w="1334" w:type="dxa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OB20DN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2" w:type="dxa"/>
            <w:tcBorders>
              <w:right w:val="single" w:sz="12" w:space="0" w:color="000000"/>
            </w:tcBorders>
            <w:vAlign w:val="center"/>
          </w:tcPr>
          <w:p w:rsidR="00673243" w:rsidRPr="00061F9C" w:rsidRDefault="00673243" w:rsidP="0067324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Tip odvodnog kanala</w:t>
            </w:r>
          </w:p>
        </w:tc>
        <w:tc>
          <w:tcPr>
            <w:tcW w:w="1417" w:type="dxa"/>
            <w:tcBorders>
              <w:left w:val="nil"/>
              <w:right w:val="single" w:sz="12" w:space="0" w:color="000000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02" w:type="dxa"/>
            <w:gridSpan w:val="3"/>
            <w:tcBorders>
              <w:left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CK-4 kerami</w:t>
            </w:r>
            <w:r w:rsidR="00CE3E11" w:rsidRPr="00061F9C">
              <w:rPr>
                <w:rFonts w:ascii="Calibri" w:hAnsi="Calibri"/>
                <w:sz w:val="24"/>
                <w:szCs w:val="24"/>
              </w:rPr>
              <w:t>č</w:t>
            </w:r>
            <w:r w:rsidRPr="00061F9C">
              <w:rPr>
                <w:rFonts w:ascii="Calibri" w:hAnsi="Calibri"/>
                <w:sz w:val="24"/>
                <w:szCs w:val="24"/>
              </w:rPr>
              <w:t>ki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73243" w:rsidRPr="00061F9C" w:rsidRDefault="00673243" w:rsidP="0067324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Brzina pre</w:t>
            </w:r>
            <w:r w:rsidR="00CE3E11" w:rsidRPr="00061F9C">
              <w:rPr>
                <w:rFonts w:ascii="Calibri" w:hAnsi="Calibri"/>
                <w:sz w:val="24"/>
                <w:szCs w:val="24"/>
              </w:rPr>
              <w:t>đ</w:t>
            </w:r>
            <w:r w:rsidRPr="00061F9C">
              <w:rPr>
                <w:rFonts w:ascii="Calibri" w:hAnsi="Calibri"/>
                <w:sz w:val="24"/>
                <w:szCs w:val="24"/>
              </w:rPr>
              <w:t>e</w:t>
            </w:r>
          </w:p>
        </w:tc>
        <w:tc>
          <w:tcPr>
            <w:tcW w:w="1417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m∙min</w:t>
            </w:r>
            <w:r w:rsidRPr="00061F9C">
              <w:rPr>
                <w:rFonts w:ascii="Calibri" w:hAnsi="Calibri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334" w:type="dxa"/>
            <w:tcBorders>
              <w:left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75</w:t>
            </w:r>
          </w:p>
        </w:tc>
        <w:tc>
          <w:tcPr>
            <w:tcW w:w="1334" w:type="dxa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1334" w:type="dxa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90</w:t>
            </w:r>
          </w:p>
        </w:tc>
      </w:tr>
    </w:tbl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Osnovne karakteristike ispitivanih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a (numera odnosno fino</w:t>
      </w:r>
      <w:r w:rsidR="00061F9C">
        <w:rPr>
          <w:sz w:val="24"/>
          <w:szCs w:val="24"/>
        </w:rPr>
        <w:t>ć</w:t>
      </w:r>
      <w:r w:rsidRPr="00673243">
        <w:rPr>
          <w:sz w:val="24"/>
          <w:szCs w:val="24"/>
        </w:rPr>
        <w:t>a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 i nominalna-ma</w:t>
      </w:r>
      <w:r w:rsidR="00CE3E11">
        <w:rPr>
          <w:sz w:val="24"/>
          <w:szCs w:val="24"/>
        </w:rPr>
        <w:t>š</w:t>
      </w:r>
      <w:r w:rsidRPr="00673243">
        <w:rPr>
          <w:sz w:val="24"/>
          <w:szCs w:val="24"/>
        </w:rPr>
        <w:t>inska upredenost) date su u tabeli 2. Nominalna odnosno ma</w:t>
      </w:r>
      <w:r w:rsidR="00CE3E11">
        <w:rPr>
          <w:sz w:val="24"/>
          <w:szCs w:val="24"/>
        </w:rPr>
        <w:t>š</w:t>
      </w:r>
      <w:r w:rsidRPr="00673243">
        <w:rPr>
          <w:sz w:val="24"/>
          <w:szCs w:val="24"/>
        </w:rPr>
        <w:t>inska upredenost dobijena je na osnovu tehnolo</w:t>
      </w:r>
      <w:r w:rsidR="00CE3E11">
        <w:rPr>
          <w:sz w:val="24"/>
          <w:szCs w:val="24"/>
        </w:rPr>
        <w:t>š</w:t>
      </w:r>
      <w:r w:rsidRPr="00673243">
        <w:rPr>
          <w:sz w:val="24"/>
          <w:szCs w:val="24"/>
        </w:rPr>
        <w:t>kih parametara dobijanja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a, odnosno deljenjem broja obrtaja rotora sa brzinom odvo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enja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e. Ovi parametri se razlikuju za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 razli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itih podu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nih masa.</w:t>
      </w:r>
    </w:p>
    <w:p w:rsidR="00673243" w:rsidRPr="00061F9C" w:rsidRDefault="00061F9C" w:rsidP="00061F9C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Tabela 2.</w:t>
      </w:r>
      <w:r w:rsidR="00673243" w:rsidRPr="00061F9C">
        <w:rPr>
          <w:rFonts w:ascii="Calibri" w:hAnsi="Calibri"/>
          <w:sz w:val="24"/>
          <w:szCs w:val="24"/>
        </w:rPr>
        <w:t xml:space="preserve"> Karakteristike ispitivanih pre</w:t>
      </w:r>
      <w:r w:rsidR="00CE3E11" w:rsidRPr="00061F9C">
        <w:rPr>
          <w:rFonts w:ascii="Calibri" w:hAnsi="Calibri"/>
          <w:sz w:val="24"/>
          <w:szCs w:val="24"/>
        </w:rPr>
        <w:t>đ</w:t>
      </w:r>
      <w:r w:rsidR="00673243" w:rsidRPr="00061F9C">
        <w:rPr>
          <w:rFonts w:ascii="Calibri" w:hAnsi="Calibri"/>
          <w:sz w:val="24"/>
          <w:szCs w:val="24"/>
        </w:rPr>
        <w:t>a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276"/>
        <w:gridCol w:w="1181"/>
        <w:gridCol w:w="1181"/>
        <w:gridCol w:w="1182"/>
        <w:gridCol w:w="1843"/>
      </w:tblGrid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  <w:shd w:val="pct20" w:color="auto" w:fill="FFFFFF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Oznaka pre</w:t>
            </w:r>
            <w:r w:rsidR="00CE3E11" w:rsidRPr="00061F9C">
              <w:rPr>
                <w:rFonts w:ascii="Calibri" w:hAnsi="Calibri"/>
                <w:sz w:val="24"/>
                <w:szCs w:val="24"/>
              </w:rPr>
              <w:t>đ</w:t>
            </w:r>
            <w:r w:rsidRPr="00061F9C">
              <w:rPr>
                <w:rFonts w:ascii="Calibri" w:hAnsi="Calibri"/>
                <w:sz w:val="24"/>
                <w:szCs w:val="24"/>
              </w:rPr>
              <w:t>e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pct20" w:color="auto" w:fill="FFFFFF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Karakteristi</w:t>
            </w:r>
            <w:r w:rsidR="00CE3E11" w:rsidRPr="00061F9C">
              <w:rPr>
                <w:rFonts w:ascii="Calibri" w:hAnsi="Calibri"/>
                <w:sz w:val="24"/>
                <w:szCs w:val="24"/>
              </w:rPr>
              <w:t>č</w:t>
            </w:r>
            <w:r w:rsidRPr="00061F9C">
              <w:rPr>
                <w:rFonts w:ascii="Calibri" w:hAnsi="Calibri"/>
                <w:sz w:val="24"/>
                <w:szCs w:val="24"/>
              </w:rPr>
              <w:t>ni parametri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  <w:shd w:val="pct20" w:color="auto" w:fill="FFFFFF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Sirovinski sastav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  <w:vMerge/>
            <w:tcBorders>
              <w:bottom w:val="single" w:sz="12" w:space="0" w:color="000000"/>
              <w:right w:val="single" w:sz="12" w:space="0" w:color="000000"/>
            </w:tcBorders>
            <w:shd w:val="pct20" w:color="auto" w:fill="FFFFFF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Nm</w:t>
            </w: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 xml:space="preserve">Tt 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B"/>
            </w:r>
            <w:r w:rsidRPr="00061F9C">
              <w:rPr>
                <w:rFonts w:ascii="Calibri" w:hAnsi="Calibri"/>
                <w:sz w:val="24"/>
                <w:szCs w:val="24"/>
              </w:rPr>
              <w:t>tex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D"/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pct20" w:color="auto" w:fill="FFFFFF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Tm</w:t>
            </w:r>
            <w:r w:rsidRPr="00061F9C">
              <w:rPr>
                <w:rFonts w:ascii="Calibri" w:hAnsi="Calibri"/>
                <w:sz w:val="24"/>
                <w:szCs w:val="24"/>
                <w:vertAlign w:val="subscript"/>
              </w:rPr>
              <w:t>n</w:t>
            </w:r>
            <w:r w:rsidRPr="00061F9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B"/>
            </w:r>
            <w:r w:rsidRPr="00061F9C">
              <w:rPr>
                <w:rFonts w:ascii="Calibri" w:hAnsi="Calibri"/>
                <w:sz w:val="24"/>
                <w:szCs w:val="24"/>
              </w:rPr>
              <w:t>m</w:t>
            </w:r>
            <w:r w:rsidRPr="00061F9C">
              <w:rPr>
                <w:rFonts w:ascii="Calibri" w:hAnsi="Calibri"/>
                <w:sz w:val="24"/>
                <w:szCs w:val="24"/>
                <w:vertAlign w:val="superscript"/>
              </w:rPr>
              <w:t>-1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D"/>
            </w:r>
          </w:p>
        </w:tc>
        <w:tc>
          <w:tcPr>
            <w:tcW w:w="18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pct20" w:color="auto" w:fill="FFFFFF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  <w:tcBorders>
              <w:top w:val="nil"/>
              <w:right w:val="single" w:sz="12" w:space="0" w:color="000000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1181" w:type="dxa"/>
            <w:tcBorders>
              <w:top w:val="nil"/>
              <w:left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181" w:type="dxa"/>
            <w:tcBorders>
              <w:top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182" w:type="dxa"/>
            <w:tcBorders>
              <w:top w:val="nil"/>
              <w:right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1040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100% pamuk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II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181" w:type="dxa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975</w:t>
            </w:r>
          </w:p>
        </w:tc>
        <w:tc>
          <w:tcPr>
            <w:tcW w:w="1843" w:type="dxa"/>
            <w:tcBorders>
              <w:left w:val="single" w:sz="12" w:space="0" w:color="000000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100% pamuk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III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181" w:type="dxa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33.33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844.44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100% pamuk</w:t>
            </w:r>
          </w:p>
        </w:tc>
      </w:tr>
    </w:tbl>
    <w:p w:rsidR="00673243" w:rsidRPr="00673243" w:rsidRDefault="00673243" w:rsidP="00673243">
      <w:pPr>
        <w:pStyle w:val="Heading2"/>
        <w:jc w:val="both"/>
        <w:rPr>
          <w:rFonts w:ascii="Times New Roman" w:hAnsi="Times New Roman"/>
          <w:b w:val="0"/>
          <w:sz w:val="24"/>
          <w:szCs w:val="24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b/>
          <w:sz w:val="24"/>
          <w:szCs w:val="24"/>
        </w:rPr>
        <w:t>Metoda raspredanja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Odre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ivanje upredenosti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e, po ovoj metodi, posti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e se jednostavnim raspredanjem epruvete odre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ene du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ine. Du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ina epruvete jedno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ne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 xml:space="preserve">e od </w:t>
      </w:r>
      <w:r w:rsidR="00CE3E11">
        <w:rPr>
          <w:sz w:val="24"/>
          <w:szCs w:val="24"/>
        </w:rPr>
        <w:t>š</w:t>
      </w:r>
      <w:r w:rsidRPr="00673243">
        <w:rPr>
          <w:sz w:val="24"/>
          <w:szCs w:val="24"/>
        </w:rPr>
        <w:t>tapelnih vlakana, treba biti ne</w:t>
      </w:r>
      <w:r w:rsidR="00CE3E11">
        <w:rPr>
          <w:sz w:val="24"/>
          <w:szCs w:val="24"/>
        </w:rPr>
        <w:t>š</w:t>
      </w:r>
      <w:r w:rsidRPr="00673243">
        <w:rPr>
          <w:sz w:val="24"/>
          <w:szCs w:val="24"/>
        </w:rPr>
        <w:t>to manja od du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ine vlakana od kojih je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a izra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ena (25 mm), dok du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ina epruvete od beskrajnih vlakana i od vi</w:t>
      </w:r>
      <w:r w:rsidR="00CE3E11">
        <w:rPr>
          <w:sz w:val="24"/>
          <w:szCs w:val="24"/>
        </w:rPr>
        <w:t>š</w:t>
      </w:r>
      <w:r w:rsidRPr="00673243">
        <w:rPr>
          <w:sz w:val="24"/>
          <w:szCs w:val="24"/>
        </w:rPr>
        <w:t>e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ne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 mo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e iznositi i 500 mm.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Broj epruveta u jednom ispitivanju je zavisan od du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ine epruveta a ukoliko se ispituje samo jedan namotaj, broj epruveta treba biti najmanje 10.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Epruveta se stavlja u stege sa prednaponom, koji se odre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uje na osnovu te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 xml:space="preserve">ine 500 </w:t>
      </w:r>
      <w:r w:rsidRPr="00673243">
        <w:rPr>
          <w:sz w:val="24"/>
          <w:szCs w:val="24"/>
        </w:rPr>
        <w:sym w:font="Symbol" w:char="F0B1"/>
      </w:r>
      <w:r w:rsidRPr="00673243">
        <w:rPr>
          <w:sz w:val="24"/>
          <w:szCs w:val="24"/>
        </w:rPr>
        <w:t xml:space="preserve"> 100 m ispitivane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e, osim kod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 xml:space="preserve">a 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ije je istezanje, pod ovim predoptere</w:t>
      </w:r>
      <w:r w:rsidR="00061F9C">
        <w:rPr>
          <w:sz w:val="24"/>
          <w:szCs w:val="24"/>
        </w:rPr>
        <w:t>ć</w:t>
      </w:r>
      <w:r w:rsidRPr="00673243">
        <w:rPr>
          <w:sz w:val="24"/>
          <w:szCs w:val="24"/>
        </w:rPr>
        <w:t>enjem, ve</w:t>
      </w:r>
      <w:r w:rsidR="00061F9C">
        <w:rPr>
          <w:sz w:val="24"/>
          <w:szCs w:val="24"/>
        </w:rPr>
        <w:t>ć</w:t>
      </w:r>
      <w:r w:rsidRPr="00673243">
        <w:rPr>
          <w:sz w:val="24"/>
          <w:szCs w:val="24"/>
        </w:rPr>
        <w:t>e od 0.5%. U tom slu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aju se bira takvo optere</w:t>
      </w:r>
      <w:r w:rsidR="00061F9C">
        <w:rPr>
          <w:sz w:val="24"/>
          <w:szCs w:val="24"/>
        </w:rPr>
        <w:t>ć</w:t>
      </w:r>
      <w:r w:rsidRPr="00673243">
        <w:rPr>
          <w:sz w:val="24"/>
          <w:szCs w:val="24"/>
        </w:rPr>
        <w:t xml:space="preserve">enje koje </w:t>
      </w:r>
      <w:r w:rsidR="00061F9C">
        <w:rPr>
          <w:sz w:val="24"/>
          <w:szCs w:val="24"/>
        </w:rPr>
        <w:t>ć</w:t>
      </w:r>
      <w:r w:rsidRPr="00673243">
        <w:rPr>
          <w:sz w:val="24"/>
          <w:szCs w:val="24"/>
        </w:rPr>
        <w:t xml:space="preserve">e izazvati istezanje manje od 0.5% </w:t>
      </w:r>
      <w:r w:rsidRPr="00673243">
        <w:rPr>
          <w:sz w:val="24"/>
          <w:szCs w:val="24"/>
        </w:rPr>
        <w:sym w:font="Symbol" w:char="F05B"/>
      </w:r>
      <w:r w:rsidR="004601EB">
        <w:rPr>
          <w:sz w:val="24"/>
          <w:szCs w:val="24"/>
        </w:rPr>
        <w:t>8</w:t>
      </w:r>
      <w:r w:rsidRPr="00673243">
        <w:rPr>
          <w:sz w:val="24"/>
          <w:szCs w:val="24"/>
        </w:rPr>
        <w:sym w:font="Symbol" w:char="F05D"/>
      </w:r>
      <w:r w:rsidRPr="00673243">
        <w:rPr>
          <w:sz w:val="24"/>
          <w:szCs w:val="24"/>
        </w:rPr>
        <w:t>.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b/>
          <w:sz w:val="24"/>
          <w:szCs w:val="24"/>
        </w:rPr>
        <w:t>Diferencijalna ili Mar</w:t>
      </w:r>
      <w:r w:rsidR="00CE3E11">
        <w:rPr>
          <w:b/>
          <w:sz w:val="24"/>
          <w:szCs w:val="24"/>
        </w:rPr>
        <w:t>š</w:t>
      </w:r>
      <w:r w:rsidRPr="00673243">
        <w:rPr>
          <w:b/>
          <w:sz w:val="24"/>
          <w:szCs w:val="24"/>
        </w:rPr>
        <w:t>ik-Razuvaeva metoda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Upredenost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 ovom metodom odre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uje se tako da se epruveta upreda do prekida i u tom momentu se o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itava vrednost n</w:t>
      </w:r>
      <w:r w:rsidRPr="00673243">
        <w:rPr>
          <w:sz w:val="24"/>
          <w:szCs w:val="24"/>
          <w:vertAlign w:val="subscript"/>
        </w:rPr>
        <w:t>1</w:t>
      </w:r>
      <w:r w:rsidRPr="00673243">
        <w:rPr>
          <w:sz w:val="24"/>
          <w:szCs w:val="24"/>
        </w:rPr>
        <w:t>. Isti postupak se ponavlja 10 do 20 puta u suprotnom pravcu do prekida i o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itava se veli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ininom n</w:t>
      </w:r>
      <w:r w:rsidRPr="00673243">
        <w:rPr>
          <w:sz w:val="24"/>
          <w:szCs w:val="24"/>
          <w:vertAlign w:val="subscript"/>
        </w:rPr>
        <w:t>2</w:t>
      </w:r>
      <w:r w:rsidRPr="00673243">
        <w:rPr>
          <w:sz w:val="24"/>
          <w:szCs w:val="24"/>
        </w:rPr>
        <w:t xml:space="preserve"> </w:t>
      </w:r>
      <w:r w:rsidRPr="00673243">
        <w:rPr>
          <w:sz w:val="24"/>
          <w:szCs w:val="24"/>
        </w:rPr>
        <w:sym w:font="Symbol" w:char="F05B"/>
      </w:r>
      <w:r w:rsidR="004601EB">
        <w:rPr>
          <w:sz w:val="24"/>
          <w:szCs w:val="24"/>
        </w:rPr>
        <w:t>8</w:t>
      </w:r>
      <w:r w:rsidRPr="00673243">
        <w:rPr>
          <w:sz w:val="24"/>
          <w:szCs w:val="24"/>
        </w:rPr>
        <w:sym w:font="Symbol" w:char="F05D"/>
      </w:r>
      <w:r w:rsidRPr="00673243">
        <w:rPr>
          <w:sz w:val="24"/>
          <w:szCs w:val="24"/>
        </w:rPr>
        <w:t>. Broj uvoja ispitivane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 odre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uje se iz relacije: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position w:val="-24"/>
          <w:sz w:val="24"/>
          <w:szCs w:val="24"/>
        </w:rPr>
        <w:object w:dxaOrig="1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5.25pt;height:35.25pt" o:ole="" fillcolor="window">
            <v:imagedata r:id="rId11" o:title=""/>
          </v:shape>
          <o:OLEObject Type="Embed" ProgID="Equation.3" ShapeID="_x0000_i1026" DrawAspect="Content" ObjectID="_1537184236" r:id="rId12"/>
        </w:object>
      </w:r>
      <w:r w:rsidR="00061F9C">
        <w:rPr>
          <w:sz w:val="24"/>
          <w:szCs w:val="24"/>
        </w:rPr>
        <w:tab/>
      </w:r>
      <w:r w:rsidR="00061F9C">
        <w:rPr>
          <w:sz w:val="24"/>
          <w:szCs w:val="24"/>
        </w:rPr>
        <w:tab/>
      </w:r>
      <w:r w:rsidR="00061F9C">
        <w:rPr>
          <w:sz w:val="24"/>
          <w:szCs w:val="24"/>
        </w:rPr>
        <w:tab/>
      </w:r>
      <w:r w:rsidR="00061F9C">
        <w:rPr>
          <w:sz w:val="24"/>
          <w:szCs w:val="24"/>
        </w:rPr>
        <w:tab/>
      </w:r>
      <w:r w:rsidR="00061F9C">
        <w:rPr>
          <w:sz w:val="24"/>
          <w:szCs w:val="24"/>
        </w:rPr>
        <w:tab/>
      </w:r>
      <w:r w:rsidR="00061F9C">
        <w:rPr>
          <w:sz w:val="24"/>
          <w:szCs w:val="24"/>
        </w:rPr>
        <w:tab/>
      </w:r>
      <w:r w:rsidR="00061F9C">
        <w:rPr>
          <w:sz w:val="24"/>
          <w:szCs w:val="24"/>
        </w:rPr>
        <w:tab/>
      </w:r>
      <w:r w:rsidR="00061F9C">
        <w:rPr>
          <w:sz w:val="24"/>
          <w:szCs w:val="24"/>
        </w:rPr>
        <w:tab/>
      </w:r>
      <w:r w:rsidR="00061F9C">
        <w:rPr>
          <w:sz w:val="24"/>
          <w:szCs w:val="24"/>
        </w:rPr>
        <w:tab/>
      </w:r>
      <w:r w:rsidR="00061F9C">
        <w:rPr>
          <w:sz w:val="24"/>
          <w:szCs w:val="24"/>
        </w:rPr>
        <w:tab/>
      </w:r>
      <w:r w:rsidRPr="00673243">
        <w:rPr>
          <w:sz w:val="24"/>
          <w:szCs w:val="24"/>
        </w:rPr>
        <w:t>(1)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673243" w:rsidRDefault="00673243" w:rsidP="00673243">
      <w:pPr>
        <w:jc w:val="both"/>
        <w:rPr>
          <w:b/>
          <w:sz w:val="24"/>
          <w:szCs w:val="24"/>
        </w:rPr>
      </w:pPr>
      <w:r w:rsidRPr="00673243">
        <w:rPr>
          <w:b/>
          <w:sz w:val="24"/>
          <w:szCs w:val="24"/>
        </w:rPr>
        <w:t>Naponska metoda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Odre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ivanje broja uvoja naponskom metodom izvodi se tako da se epruveta raspreda do kraja a zatim se nastavlja sa upredanjem, sve dotle dok kazaljka stege ne poka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e ponovo nulu. Broj obrtaja stege registrovanih na broja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u deli se sa 2. Du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ina epruvete za sve vrste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a mo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 xml:space="preserve">e iznositi 500 mm </w:t>
      </w:r>
      <w:r w:rsidRPr="00673243">
        <w:rPr>
          <w:sz w:val="24"/>
          <w:szCs w:val="24"/>
        </w:rPr>
        <w:sym w:font="Symbol" w:char="F05B"/>
      </w:r>
      <w:r w:rsidR="004601EB">
        <w:rPr>
          <w:sz w:val="24"/>
          <w:szCs w:val="24"/>
        </w:rPr>
        <w:t>8</w:t>
      </w:r>
      <w:r w:rsidRPr="00673243">
        <w:rPr>
          <w:sz w:val="24"/>
          <w:szCs w:val="24"/>
        </w:rPr>
        <w:sym w:font="Symbol" w:char="F05D"/>
      </w:r>
      <w:r w:rsidRPr="00673243">
        <w:rPr>
          <w:sz w:val="24"/>
          <w:szCs w:val="24"/>
        </w:rPr>
        <w:t xml:space="preserve">. 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673243" w:rsidRDefault="00673243" w:rsidP="00673243">
      <w:pPr>
        <w:jc w:val="both"/>
        <w:rPr>
          <w:b/>
          <w:sz w:val="24"/>
          <w:szCs w:val="24"/>
        </w:rPr>
      </w:pPr>
      <w:r w:rsidRPr="00673243">
        <w:rPr>
          <w:b/>
          <w:sz w:val="24"/>
          <w:szCs w:val="24"/>
        </w:rPr>
        <w:t>Modifikovana naponska metoda - Schütz-Queny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Ova metoda se sastoji od tri puta ponovljenog ciklusa raspredanja-upredanja i izra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unavanju upredenosti rotorske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 po obrascu: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position w:val="-24"/>
          <w:sz w:val="24"/>
          <w:szCs w:val="24"/>
        </w:rPr>
        <w:object w:dxaOrig="2160" w:dyaOrig="620">
          <v:shape id="_x0000_i1027" type="#_x0000_t75" style="width:108pt;height:30.75pt" o:ole="" fillcolor="window">
            <v:imagedata r:id="rId13" o:title=""/>
          </v:shape>
          <o:OLEObject Type="Embed" ProgID="Equation.3" ShapeID="_x0000_i1027" DrawAspect="Content" ObjectID="_1537184237" r:id="rId14"/>
        </w:object>
      </w:r>
      <w:r w:rsidR="00061F9C">
        <w:rPr>
          <w:sz w:val="24"/>
          <w:szCs w:val="24"/>
        </w:rPr>
        <w:tab/>
      </w:r>
      <w:r w:rsidR="00061F9C">
        <w:rPr>
          <w:sz w:val="24"/>
          <w:szCs w:val="24"/>
        </w:rPr>
        <w:tab/>
      </w:r>
      <w:r w:rsidR="00061F9C">
        <w:rPr>
          <w:sz w:val="24"/>
          <w:szCs w:val="24"/>
        </w:rPr>
        <w:tab/>
      </w:r>
      <w:r w:rsidR="00061F9C">
        <w:rPr>
          <w:sz w:val="24"/>
          <w:szCs w:val="24"/>
        </w:rPr>
        <w:tab/>
      </w:r>
      <w:r w:rsidR="00061F9C">
        <w:rPr>
          <w:sz w:val="24"/>
          <w:szCs w:val="24"/>
        </w:rPr>
        <w:tab/>
      </w:r>
      <w:r w:rsidR="00061F9C">
        <w:rPr>
          <w:sz w:val="24"/>
          <w:szCs w:val="24"/>
        </w:rPr>
        <w:tab/>
      </w:r>
      <w:r w:rsidR="00061F9C">
        <w:rPr>
          <w:sz w:val="24"/>
          <w:szCs w:val="24"/>
        </w:rPr>
        <w:tab/>
      </w:r>
      <w:r w:rsidR="00061F9C">
        <w:rPr>
          <w:sz w:val="24"/>
          <w:szCs w:val="24"/>
        </w:rPr>
        <w:tab/>
      </w:r>
      <w:r w:rsidR="00061F9C">
        <w:rPr>
          <w:sz w:val="24"/>
          <w:szCs w:val="24"/>
        </w:rPr>
        <w:tab/>
      </w:r>
      <w:r w:rsidRPr="00673243">
        <w:rPr>
          <w:sz w:val="24"/>
          <w:szCs w:val="24"/>
        </w:rPr>
        <w:t>(2)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gde je: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ab/>
        <w:t>Tm - fakti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ki broj uvoja OE-rotorske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 (m</w:t>
      </w:r>
      <w:r w:rsidRPr="00673243">
        <w:rPr>
          <w:sz w:val="24"/>
          <w:szCs w:val="24"/>
          <w:vertAlign w:val="superscript"/>
        </w:rPr>
        <w:t>-1</w:t>
      </w:r>
      <w:r w:rsidRPr="00673243">
        <w:rPr>
          <w:sz w:val="24"/>
          <w:szCs w:val="24"/>
        </w:rPr>
        <w:t>),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ab/>
        <w:t>A - vrednost o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itana na broja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u torziometra koja odgovara prvom ciklusu raspredanja-upredanja, tj. prvom povratku du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ine uzorka u po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etno stanje (m</w:t>
      </w:r>
      <w:r w:rsidRPr="00673243">
        <w:rPr>
          <w:sz w:val="24"/>
          <w:szCs w:val="24"/>
          <w:vertAlign w:val="superscript"/>
        </w:rPr>
        <w:t>-1</w:t>
      </w:r>
      <w:r w:rsidRPr="00673243">
        <w:rPr>
          <w:sz w:val="24"/>
          <w:szCs w:val="24"/>
        </w:rPr>
        <w:t>),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lastRenderedPageBreak/>
        <w:tab/>
        <w:t>B - vrednost koja odgovara drugom povratku uzorka na prvobitnu du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inu, uz promenu smera okretanja pokretne kleme torziometra i bez dodira broja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a (m</w:t>
      </w:r>
      <w:r w:rsidRPr="00673243">
        <w:rPr>
          <w:sz w:val="24"/>
          <w:szCs w:val="24"/>
          <w:vertAlign w:val="superscript"/>
        </w:rPr>
        <w:t>-1</w:t>
      </w:r>
      <w:r w:rsidRPr="00673243">
        <w:rPr>
          <w:sz w:val="24"/>
          <w:szCs w:val="24"/>
        </w:rPr>
        <w:t>),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ab/>
        <w:t>C - vrednost koja odgovara tre</w:t>
      </w:r>
      <w:r w:rsidR="00061F9C">
        <w:rPr>
          <w:sz w:val="24"/>
          <w:szCs w:val="24"/>
        </w:rPr>
        <w:t>ć</w:t>
      </w:r>
      <w:r w:rsidRPr="00673243">
        <w:rPr>
          <w:sz w:val="24"/>
          <w:szCs w:val="24"/>
        </w:rPr>
        <w:t>em povratku na po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etnu du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inu na osnovu novog kontra-eksperimenta (m</w:t>
      </w:r>
      <w:r w:rsidRPr="00673243">
        <w:rPr>
          <w:sz w:val="24"/>
          <w:szCs w:val="24"/>
          <w:vertAlign w:val="superscript"/>
        </w:rPr>
        <w:t>-1</w:t>
      </w:r>
      <w:r w:rsidRPr="00673243">
        <w:rPr>
          <w:sz w:val="24"/>
          <w:szCs w:val="24"/>
        </w:rPr>
        <w:t>).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ab/>
        <w:t>Du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ina epruvete za sve vrste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a mo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 xml:space="preserve">e iznositi, kao i kod naponske metode, 500 mm </w:t>
      </w:r>
      <w:r w:rsidRPr="00673243">
        <w:rPr>
          <w:sz w:val="24"/>
          <w:szCs w:val="24"/>
        </w:rPr>
        <w:sym w:font="Symbol" w:char="F05B"/>
      </w:r>
      <w:r w:rsidR="004601EB">
        <w:rPr>
          <w:sz w:val="24"/>
          <w:szCs w:val="24"/>
        </w:rPr>
        <w:t>9</w:t>
      </w:r>
      <w:r w:rsidRPr="00673243">
        <w:rPr>
          <w:sz w:val="24"/>
          <w:szCs w:val="24"/>
        </w:rPr>
        <w:sym w:font="Symbol" w:char="F05D"/>
      </w:r>
      <w:r w:rsidRPr="00673243">
        <w:rPr>
          <w:sz w:val="24"/>
          <w:szCs w:val="24"/>
        </w:rPr>
        <w:t>.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5903E0" w:rsidRDefault="005903E0" w:rsidP="005903E0">
      <w:pPr>
        <w:jc w:val="both"/>
        <w:rPr>
          <w:sz w:val="24"/>
          <w:szCs w:val="24"/>
          <w:lang w:val="sr-Latn-BA"/>
        </w:rPr>
      </w:pPr>
    </w:p>
    <w:p w:rsidR="005903E0" w:rsidRPr="00B61D1A" w:rsidRDefault="005903E0" w:rsidP="005903E0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REZULTATI I DISKUSIJA</w:t>
      </w:r>
    </w:p>
    <w:p w:rsidR="005903E0" w:rsidRPr="00D26BBC" w:rsidRDefault="005903E0" w:rsidP="005903E0">
      <w:pPr>
        <w:jc w:val="center"/>
        <w:rPr>
          <w:b/>
          <w:sz w:val="24"/>
          <w:szCs w:val="24"/>
          <w:lang w:val="sr-Cyrl-CS"/>
        </w:rPr>
      </w:pPr>
    </w:p>
    <w:p w:rsidR="00061F9C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Sva merenja fakti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ke upredenosti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 vr</w:t>
      </w:r>
      <w:r w:rsidR="00CE3E11">
        <w:rPr>
          <w:sz w:val="24"/>
          <w:szCs w:val="24"/>
        </w:rPr>
        <w:t>š</w:t>
      </w:r>
      <w:r w:rsidRPr="00673243">
        <w:rPr>
          <w:sz w:val="24"/>
          <w:szCs w:val="24"/>
        </w:rPr>
        <w:t>ena su na torziometru Ma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arske proizvodnje “METEFEM” typ. fy-16/B. Broj merenja, koji je obavljen, je 15 puta ponovljeni postupak po svakoj metodi i za svaku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u razli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itih podu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nih masa. Dobijeni rezultati su statisti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ki obra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 xml:space="preserve">eni, pri 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emu je izra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unata srednja vrednost fakti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ke upredenosti (Tm</w:t>
      </w:r>
      <w:r w:rsidRPr="00673243">
        <w:rPr>
          <w:sz w:val="24"/>
          <w:szCs w:val="24"/>
          <w:vertAlign w:val="subscript"/>
        </w:rPr>
        <w:t>f</w:t>
      </w:r>
      <w:r w:rsidRPr="00673243">
        <w:rPr>
          <w:sz w:val="24"/>
          <w:szCs w:val="24"/>
        </w:rPr>
        <w:t>), standardna devijacija (SD) i koeficijent varijacije (CV). Svi ovi parametri su predstavljeni u tabelama 3, 4 i 5.</w:t>
      </w:r>
    </w:p>
    <w:p w:rsidR="0031042D" w:rsidRPr="00673243" w:rsidRDefault="0031042D" w:rsidP="00673243">
      <w:pPr>
        <w:jc w:val="both"/>
        <w:rPr>
          <w:sz w:val="24"/>
          <w:szCs w:val="24"/>
        </w:rPr>
      </w:pPr>
    </w:p>
    <w:p w:rsidR="00673243" w:rsidRPr="00061F9C" w:rsidRDefault="00061F9C" w:rsidP="00061F9C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Tabela 3.</w:t>
      </w:r>
      <w:r w:rsidR="00673243" w:rsidRPr="00061F9C">
        <w:rPr>
          <w:rFonts w:ascii="Calibri" w:hAnsi="Calibri"/>
          <w:sz w:val="24"/>
          <w:szCs w:val="24"/>
        </w:rPr>
        <w:t xml:space="preserve"> Rezultati ispitivanja upredenosti (Tm</w:t>
      </w:r>
      <w:r w:rsidR="00673243" w:rsidRPr="00061F9C">
        <w:rPr>
          <w:rFonts w:ascii="Calibri" w:hAnsi="Calibri"/>
          <w:sz w:val="24"/>
          <w:szCs w:val="24"/>
          <w:vertAlign w:val="subscript"/>
        </w:rPr>
        <w:t>f</w:t>
      </w:r>
      <w:r w:rsidR="00673243" w:rsidRPr="00061F9C">
        <w:rPr>
          <w:rFonts w:ascii="Calibri" w:hAnsi="Calibri"/>
          <w:sz w:val="24"/>
          <w:szCs w:val="24"/>
        </w:rPr>
        <w:t>) pre</w:t>
      </w:r>
      <w:r w:rsidR="00CE3E11" w:rsidRPr="00061F9C">
        <w:rPr>
          <w:rFonts w:ascii="Calibri" w:hAnsi="Calibri"/>
          <w:sz w:val="24"/>
          <w:szCs w:val="24"/>
        </w:rPr>
        <w:t>đ</w:t>
      </w:r>
      <w:r w:rsidR="00673243" w:rsidRPr="00061F9C">
        <w:rPr>
          <w:rFonts w:ascii="Calibri" w:hAnsi="Calibri"/>
          <w:sz w:val="24"/>
          <w:szCs w:val="24"/>
        </w:rPr>
        <w:t>e I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246"/>
        <w:gridCol w:w="1370"/>
        <w:gridCol w:w="1370"/>
        <w:gridCol w:w="1370"/>
      </w:tblGrid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2246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  <w:shd w:val="pct20" w:color="auto" w:fill="FFFFFF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Metoda ispitivanja</w:t>
            </w:r>
          </w:p>
        </w:tc>
        <w:tc>
          <w:tcPr>
            <w:tcW w:w="4110" w:type="dxa"/>
            <w:gridSpan w:val="3"/>
            <w:tcBorders>
              <w:top w:val="single" w:sz="12" w:space="0" w:color="000000"/>
              <w:left w:val="nil"/>
              <w:bottom w:val="nil"/>
            </w:tcBorders>
            <w:shd w:val="pct20" w:color="auto" w:fill="FFFFFF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Statisti</w:t>
            </w:r>
            <w:r w:rsidR="00CE3E11" w:rsidRPr="00061F9C">
              <w:rPr>
                <w:rFonts w:ascii="Calibri" w:hAnsi="Calibri"/>
                <w:sz w:val="24"/>
                <w:szCs w:val="24"/>
              </w:rPr>
              <w:t>č</w:t>
            </w:r>
            <w:r w:rsidRPr="00061F9C">
              <w:rPr>
                <w:rFonts w:ascii="Calibri" w:hAnsi="Calibri"/>
                <w:sz w:val="24"/>
                <w:szCs w:val="24"/>
              </w:rPr>
              <w:t>ki pokazatelji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2246" w:type="dxa"/>
            <w:vMerge/>
            <w:tcBorders>
              <w:bottom w:val="single" w:sz="12" w:space="0" w:color="000000"/>
              <w:right w:val="single" w:sz="12" w:space="0" w:color="000000"/>
            </w:tcBorders>
            <w:shd w:val="pct20" w:color="auto" w:fill="FFFFFF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Tm</w:t>
            </w:r>
            <w:r w:rsidRPr="00061F9C">
              <w:rPr>
                <w:rFonts w:ascii="Calibri" w:hAnsi="Calibri"/>
                <w:sz w:val="24"/>
                <w:szCs w:val="24"/>
                <w:vertAlign w:val="subscript"/>
              </w:rPr>
              <w:t>f</w:t>
            </w:r>
            <w:r w:rsidRPr="00061F9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B"/>
            </w:r>
            <w:r w:rsidRPr="00061F9C">
              <w:rPr>
                <w:rFonts w:ascii="Calibri" w:hAnsi="Calibri"/>
                <w:sz w:val="24"/>
                <w:szCs w:val="24"/>
              </w:rPr>
              <w:t>m</w:t>
            </w:r>
            <w:r w:rsidRPr="00061F9C">
              <w:rPr>
                <w:rFonts w:ascii="Calibri" w:hAnsi="Calibri"/>
                <w:sz w:val="24"/>
                <w:szCs w:val="24"/>
                <w:vertAlign w:val="superscript"/>
              </w:rPr>
              <w:t>-1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D"/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 xml:space="preserve">SD 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B"/>
            </w:r>
            <w:r w:rsidRPr="00061F9C">
              <w:rPr>
                <w:rFonts w:ascii="Calibri" w:hAnsi="Calibri"/>
                <w:sz w:val="24"/>
                <w:szCs w:val="24"/>
              </w:rPr>
              <w:t>m</w:t>
            </w:r>
            <w:r w:rsidRPr="00061F9C">
              <w:rPr>
                <w:rFonts w:ascii="Calibri" w:hAnsi="Calibri"/>
                <w:sz w:val="24"/>
                <w:szCs w:val="24"/>
                <w:vertAlign w:val="superscript"/>
              </w:rPr>
              <w:t>-1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D"/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pct20" w:color="auto" w:fill="FFFFFF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 xml:space="preserve">CV 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B"/>
            </w:r>
            <w:r w:rsidRPr="00061F9C">
              <w:rPr>
                <w:rFonts w:ascii="Calibri" w:hAnsi="Calibri"/>
                <w:sz w:val="24"/>
                <w:szCs w:val="24"/>
              </w:rPr>
              <w:t>%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D"/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6" w:type="dxa"/>
            <w:tcBorders>
              <w:top w:val="nil"/>
              <w:right w:val="single" w:sz="12" w:space="0" w:color="000000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Metoda raspredanja</w:t>
            </w:r>
          </w:p>
        </w:tc>
        <w:tc>
          <w:tcPr>
            <w:tcW w:w="1370" w:type="dxa"/>
            <w:tcBorders>
              <w:top w:val="nil"/>
              <w:left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869.06</w:t>
            </w: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53.115</w:t>
            </w: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6.112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6" w:type="dxa"/>
            <w:tcBorders>
              <w:right w:val="single" w:sz="12" w:space="0" w:color="000000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Diferencijalna</w:t>
            </w:r>
          </w:p>
        </w:tc>
        <w:tc>
          <w:tcPr>
            <w:tcW w:w="1370" w:type="dxa"/>
            <w:tcBorders>
              <w:left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902.33</w:t>
            </w:r>
          </w:p>
        </w:tc>
        <w:tc>
          <w:tcPr>
            <w:tcW w:w="1370" w:type="dxa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33.856</w:t>
            </w:r>
          </w:p>
        </w:tc>
        <w:tc>
          <w:tcPr>
            <w:tcW w:w="1370" w:type="dxa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3.752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6" w:type="dxa"/>
            <w:tcBorders>
              <w:right w:val="single" w:sz="12" w:space="0" w:color="000000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Naponska</w:t>
            </w:r>
          </w:p>
        </w:tc>
        <w:tc>
          <w:tcPr>
            <w:tcW w:w="1370" w:type="dxa"/>
            <w:tcBorders>
              <w:left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884.46</w:t>
            </w:r>
          </w:p>
        </w:tc>
        <w:tc>
          <w:tcPr>
            <w:tcW w:w="1370" w:type="dxa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14.417</w:t>
            </w:r>
          </w:p>
        </w:tc>
        <w:tc>
          <w:tcPr>
            <w:tcW w:w="1370" w:type="dxa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1.630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Schütz-Qeny</w:t>
            </w:r>
          </w:p>
        </w:tc>
        <w:tc>
          <w:tcPr>
            <w:tcW w:w="1370" w:type="dxa"/>
            <w:tcBorders>
              <w:left w:val="nil"/>
            </w:tcBorders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922.4</w:t>
            </w:r>
          </w:p>
        </w:tc>
        <w:tc>
          <w:tcPr>
            <w:tcW w:w="1370" w:type="dxa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7.746</w:t>
            </w:r>
          </w:p>
        </w:tc>
        <w:tc>
          <w:tcPr>
            <w:tcW w:w="1370" w:type="dxa"/>
            <w:vAlign w:val="center"/>
          </w:tcPr>
          <w:p w:rsidR="00673243" w:rsidRPr="00061F9C" w:rsidRDefault="00673243" w:rsidP="00061F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0.839</w:t>
            </w:r>
          </w:p>
        </w:tc>
      </w:tr>
    </w:tbl>
    <w:p w:rsidR="00673243" w:rsidRDefault="00673243" w:rsidP="00673243">
      <w:pPr>
        <w:jc w:val="both"/>
        <w:rPr>
          <w:sz w:val="24"/>
          <w:szCs w:val="24"/>
        </w:rPr>
      </w:pPr>
    </w:p>
    <w:p w:rsidR="00061F9C" w:rsidRPr="00673243" w:rsidRDefault="00061F9C" w:rsidP="00673243">
      <w:pPr>
        <w:jc w:val="both"/>
        <w:rPr>
          <w:sz w:val="24"/>
          <w:szCs w:val="24"/>
        </w:rPr>
      </w:pPr>
    </w:p>
    <w:p w:rsidR="00673243" w:rsidRPr="00061F9C" w:rsidRDefault="00061F9C" w:rsidP="00061F9C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Tabela 4.</w:t>
      </w:r>
      <w:r w:rsidR="00673243" w:rsidRPr="00061F9C">
        <w:rPr>
          <w:rFonts w:ascii="Calibri" w:hAnsi="Calibri"/>
          <w:sz w:val="24"/>
          <w:szCs w:val="24"/>
        </w:rPr>
        <w:t xml:space="preserve"> Rezultati ispitivanja upredenosti (Tm</w:t>
      </w:r>
      <w:r w:rsidR="00673243" w:rsidRPr="00061F9C">
        <w:rPr>
          <w:rFonts w:ascii="Calibri" w:hAnsi="Calibri"/>
          <w:sz w:val="24"/>
          <w:szCs w:val="24"/>
          <w:vertAlign w:val="subscript"/>
        </w:rPr>
        <w:t>f</w:t>
      </w:r>
      <w:r w:rsidR="00673243" w:rsidRPr="00061F9C">
        <w:rPr>
          <w:rFonts w:ascii="Calibri" w:hAnsi="Calibri"/>
          <w:sz w:val="24"/>
          <w:szCs w:val="24"/>
        </w:rPr>
        <w:t>) pre</w:t>
      </w:r>
      <w:r w:rsidR="00CE3E11" w:rsidRPr="00061F9C">
        <w:rPr>
          <w:rFonts w:ascii="Calibri" w:hAnsi="Calibri"/>
          <w:sz w:val="24"/>
          <w:szCs w:val="24"/>
        </w:rPr>
        <w:t>đ</w:t>
      </w:r>
      <w:r w:rsidR="00673243" w:rsidRPr="00061F9C">
        <w:rPr>
          <w:rFonts w:ascii="Calibri" w:hAnsi="Calibri"/>
          <w:sz w:val="24"/>
          <w:szCs w:val="24"/>
        </w:rPr>
        <w:t>e II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246"/>
        <w:gridCol w:w="1370"/>
        <w:gridCol w:w="1370"/>
        <w:gridCol w:w="1370"/>
      </w:tblGrid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2246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  <w:shd w:val="pct20" w:color="auto" w:fill="FFFFFF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Metoda ispitivanja</w:t>
            </w:r>
          </w:p>
        </w:tc>
        <w:tc>
          <w:tcPr>
            <w:tcW w:w="4110" w:type="dxa"/>
            <w:gridSpan w:val="3"/>
            <w:tcBorders>
              <w:top w:val="single" w:sz="12" w:space="0" w:color="000000"/>
              <w:left w:val="nil"/>
              <w:bottom w:val="nil"/>
            </w:tcBorders>
            <w:shd w:val="pct20" w:color="auto" w:fill="FFFFFF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Statisti</w:t>
            </w:r>
            <w:r w:rsidR="00CE3E11" w:rsidRPr="00061F9C">
              <w:rPr>
                <w:rFonts w:ascii="Calibri" w:hAnsi="Calibri"/>
                <w:sz w:val="24"/>
                <w:szCs w:val="24"/>
              </w:rPr>
              <w:t>č</w:t>
            </w:r>
            <w:r w:rsidRPr="00061F9C">
              <w:rPr>
                <w:rFonts w:ascii="Calibri" w:hAnsi="Calibri"/>
                <w:sz w:val="24"/>
                <w:szCs w:val="24"/>
              </w:rPr>
              <w:t>ki pokazatelji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2246" w:type="dxa"/>
            <w:vMerge/>
            <w:tcBorders>
              <w:bottom w:val="single" w:sz="12" w:space="0" w:color="000000"/>
              <w:right w:val="single" w:sz="12" w:space="0" w:color="000000"/>
            </w:tcBorders>
            <w:shd w:val="pct20" w:color="auto" w:fill="FFFFFF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Tm</w:t>
            </w:r>
            <w:r w:rsidRPr="00061F9C">
              <w:rPr>
                <w:rFonts w:ascii="Calibri" w:hAnsi="Calibri"/>
                <w:sz w:val="24"/>
                <w:szCs w:val="24"/>
                <w:vertAlign w:val="subscript"/>
              </w:rPr>
              <w:t>f</w:t>
            </w:r>
            <w:r w:rsidRPr="00061F9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B"/>
            </w:r>
            <w:r w:rsidRPr="00061F9C">
              <w:rPr>
                <w:rFonts w:ascii="Calibri" w:hAnsi="Calibri"/>
                <w:sz w:val="24"/>
                <w:szCs w:val="24"/>
              </w:rPr>
              <w:t>m</w:t>
            </w:r>
            <w:r w:rsidRPr="00061F9C">
              <w:rPr>
                <w:rFonts w:ascii="Calibri" w:hAnsi="Calibri"/>
                <w:sz w:val="24"/>
                <w:szCs w:val="24"/>
                <w:vertAlign w:val="superscript"/>
              </w:rPr>
              <w:t>-1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D"/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 xml:space="preserve">SD 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B"/>
            </w:r>
            <w:r w:rsidRPr="00061F9C">
              <w:rPr>
                <w:rFonts w:ascii="Calibri" w:hAnsi="Calibri"/>
                <w:sz w:val="24"/>
                <w:szCs w:val="24"/>
              </w:rPr>
              <w:t>m</w:t>
            </w:r>
            <w:r w:rsidRPr="00061F9C">
              <w:rPr>
                <w:rFonts w:ascii="Calibri" w:hAnsi="Calibri"/>
                <w:sz w:val="24"/>
                <w:szCs w:val="24"/>
                <w:vertAlign w:val="superscript"/>
              </w:rPr>
              <w:t>-1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D"/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pct20" w:color="auto" w:fill="FFFFFF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 xml:space="preserve">CV 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B"/>
            </w:r>
            <w:r w:rsidRPr="00061F9C">
              <w:rPr>
                <w:rFonts w:ascii="Calibri" w:hAnsi="Calibri"/>
                <w:sz w:val="24"/>
                <w:szCs w:val="24"/>
              </w:rPr>
              <w:t>%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D"/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6" w:type="dxa"/>
            <w:tcBorders>
              <w:top w:val="nil"/>
              <w:right w:val="single" w:sz="12" w:space="0" w:color="000000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Metoda raspredanja</w:t>
            </w:r>
          </w:p>
        </w:tc>
        <w:tc>
          <w:tcPr>
            <w:tcW w:w="1370" w:type="dxa"/>
            <w:tcBorders>
              <w:top w:val="nil"/>
              <w:left w:val="nil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719.20</w:t>
            </w: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46.307</w:t>
            </w: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6.439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6" w:type="dxa"/>
            <w:tcBorders>
              <w:right w:val="single" w:sz="12" w:space="0" w:color="000000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Diferencijalna</w:t>
            </w:r>
          </w:p>
        </w:tc>
        <w:tc>
          <w:tcPr>
            <w:tcW w:w="1370" w:type="dxa"/>
            <w:tcBorders>
              <w:left w:val="nil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753.4</w:t>
            </w:r>
          </w:p>
        </w:tc>
        <w:tc>
          <w:tcPr>
            <w:tcW w:w="1370" w:type="dxa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32.382</w:t>
            </w:r>
          </w:p>
        </w:tc>
        <w:tc>
          <w:tcPr>
            <w:tcW w:w="1370" w:type="dxa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4.242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6" w:type="dxa"/>
            <w:tcBorders>
              <w:right w:val="single" w:sz="12" w:space="0" w:color="000000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Naponska</w:t>
            </w:r>
          </w:p>
        </w:tc>
        <w:tc>
          <w:tcPr>
            <w:tcW w:w="1370" w:type="dxa"/>
            <w:tcBorders>
              <w:left w:val="nil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723.06</w:t>
            </w:r>
          </w:p>
        </w:tc>
        <w:tc>
          <w:tcPr>
            <w:tcW w:w="1370" w:type="dxa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20.85</w:t>
            </w:r>
          </w:p>
        </w:tc>
        <w:tc>
          <w:tcPr>
            <w:tcW w:w="1370" w:type="dxa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2.884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Schütz-Qeny</w:t>
            </w:r>
          </w:p>
        </w:tc>
        <w:tc>
          <w:tcPr>
            <w:tcW w:w="1370" w:type="dxa"/>
            <w:tcBorders>
              <w:left w:val="nil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780.8</w:t>
            </w:r>
          </w:p>
        </w:tc>
        <w:tc>
          <w:tcPr>
            <w:tcW w:w="1370" w:type="dxa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11.388</w:t>
            </w:r>
          </w:p>
        </w:tc>
        <w:tc>
          <w:tcPr>
            <w:tcW w:w="1370" w:type="dxa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1.508</w:t>
            </w:r>
          </w:p>
        </w:tc>
      </w:tr>
    </w:tbl>
    <w:p w:rsidR="00673243" w:rsidRDefault="00673243" w:rsidP="00673243">
      <w:pPr>
        <w:jc w:val="both"/>
        <w:rPr>
          <w:sz w:val="24"/>
          <w:szCs w:val="24"/>
        </w:rPr>
      </w:pPr>
    </w:p>
    <w:p w:rsidR="00061F9C" w:rsidRPr="00673243" w:rsidRDefault="00061F9C" w:rsidP="00673243">
      <w:pPr>
        <w:jc w:val="both"/>
        <w:rPr>
          <w:sz w:val="24"/>
          <w:szCs w:val="24"/>
        </w:rPr>
      </w:pPr>
    </w:p>
    <w:p w:rsidR="00673243" w:rsidRPr="00061F9C" w:rsidRDefault="00061F9C" w:rsidP="00061F9C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Tabela 5.</w:t>
      </w:r>
      <w:r w:rsidR="00673243" w:rsidRPr="00061F9C">
        <w:rPr>
          <w:rFonts w:ascii="Calibri" w:hAnsi="Calibri"/>
          <w:sz w:val="24"/>
          <w:szCs w:val="24"/>
        </w:rPr>
        <w:t xml:space="preserve"> Rezultati ispitivanja upredenosti (Tm</w:t>
      </w:r>
      <w:r w:rsidR="00673243" w:rsidRPr="00061F9C">
        <w:rPr>
          <w:rFonts w:ascii="Calibri" w:hAnsi="Calibri"/>
          <w:sz w:val="24"/>
          <w:szCs w:val="24"/>
          <w:vertAlign w:val="subscript"/>
        </w:rPr>
        <w:t>f</w:t>
      </w:r>
      <w:r w:rsidR="00673243" w:rsidRPr="00061F9C">
        <w:rPr>
          <w:rFonts w:ascii="Calibri" w:hAnsi="Calibri"/>
          <w:sz w:val="24"/>
          <w:szCs w:val="24"/>
        </w:rPr>
        <w:t>) pre</w:t>
      </w:r>
      <w:r w:rsidR="00CE3E11" w:rsidRPr="00061F9C">
        <w:rPr>
          <w:rFonts w:ascii="Calibri" w:hAnsi="Calibri"/>
          <w:sz w:val="24"/>
          <w:szCs w:val="24"/>
        </w:rPr>
        <w:t>đ</w:t>
      </w:r>
      <w:r w:rsidR="00673243" w:rsidRPr="00061F9C">
        <w:rPr>
          <w:rFonts w:ascii="Calibri" w:hAnsi="Calibri"/>
          <w:sz w:val="24"/>
          <w:szCs w:val="24"/>
        </w:rPr>
        <w:t>e III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246"/>
        <w:gridCol w:w="1370"/>
        <w:gridCol w:w="1370"/>
        <w:gridCol w:w="1370"/>
      </w:tblGrid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2246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  <w:shd w:val="pct20" w:color="auto" w:fill="FFFFFF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Metoda ispitivanja</w:t>
            </w:r>
          </w:p>
        </w:tc>
        <w:tc>
          <w:tcPr>
            <w:tcW w:w="4110" w:type="dxa"/>
            <w:gridSpan w:val="3"/>
            <w:tcBorders>
              <w:top w:val="single" w:sz="12" w:space="0" w:color="000000"/>
              <w:left w:val="nil"/>
              <w:bottom w:val="nil"/>
            </w:tcBorders>
            <w:shd w:val="pct20" w:color="auto" w:fill="FFFFFF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Statisti</w:t>
            </w:r>
            <w:r w:rsidR="00CE3E11" w:rsidRPr="00061F9C">
              <w:rPr>
                <w:rFonts w:ascii="Calibri" w:hAnsi="Calibri"/>
                <w:sz w:val="24"/>
                <w:szCs w:val="24"/>
              </w:rPr>
              <w:t>č</w:t>
            </w:r>
            <w:r w:rsidRPr="00061F9C">
              <w:rPr>
                <w:rFonts w:ascii="Calibri" w:hAnsi="Calibri"/>
                <w:sz w:val="24"/>
                <w:szCs w:val="24"/>
              </w:rPr>
              <w:t>ki pokazatelji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2246" w:type="dxa"/>
            <w:vMerge/>
            <w:tcBorders>
              <w:bottom w:val="single" w:sz="12" w:space="0" w:color="000000"/>
              <w:right w:val="single" w:sz="12" w:space="0" w:color="000000"/>
            </w:tcBorders>
            <w:shd w:val="pct20" w:color="auto" w:fill="FFFFFF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Tm</w:t>
            </w:r>
            <w:r w:rsidRPr="00061F9C">
              <w:rPr>
                <w:rFonts w:ascii="Calibri" w:hAnsi="Calibri"/>
                <w:sz w:val="24"/>
                <w:szCs w:val="24"/>
                <w:vertAlign w:val="subscript"/>
              </w:rPr>
              <w:t>f</w:t>
            </w:r>
            <w:r w:rsidRPr="00061F9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B"/>
            </w:r>
            <w:r w:rsidRPr="00061F9C">
              <w:rPr>
                <w:rFonts w:ascii="Calibri" w:hAnsi="Calibri"/>
                <w:sz w:val="24"/>
                <w:szCs w:val="24"/>
              </w:rPr>
              <w:t>m</w:t>
            </w:r>
            <w:r w:rsidRPr="00061F9C">
              <w:rPr>
                <w:rFonts w:ascii="Calibri" w:hAnsi="Calibri"/>
                <w:sz w:val="24"/>
                <w:szCs w:val="24"/>
                <w:vertAlign w:val="superscript"/>
              </w:rPr>
              <w:t>-1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D"/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 xml:space="preserve">SD 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B"/>
            </w:r>
            <w:r w:rsidRPr="00061F9C">
              <w:rPr>
                <w:rFonts w:ascii="Calibri" w:hAnsi="Calibri"/>
                <w:sz w:val="24"/>
                <w:szCs w:val="24"/>
              </w:rPr>
              <w:t>m</w:t>
            </w:r>
            <w:r w:rsidRPr="00061F9C">
              <w:rPr>
                <w:rFonts w:ascii="Calibri" w:hAnsi="Calibri"/>
                <w:sz w:val="24"/>
                <w:szCs w:val="24"/>
                <w:vertAlign w:val="superscript"/>
              </w:rPr>
              <w:t>-1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D"/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pct20" w:color="auto" w:fill="FFFFFF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 xml:space="preserve">CV 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B"/>
            </w:r>
            <w:r w:rsidRPr="00061F9C">
              <w:rPr>
                <w:rFonts w:ascii="Calibri" w:hAnsi="Calibri"/>
                <w:sz w:val="24"/>
                <w:szCs w:val="24"/>
              </w:rPr>
              <w:t>%</w:t>
            </w:r>
            <w:r w:rsidRPr="00061F9C">
              <w:rPr>
                <w:rFonts w:ascii="Calibri" w:hAnsi="Calibri"/>
                <w:sz w:val="24"/>
                <w:szCs w:val="24"/>
              </w:rPr>
              <w:sym w:font="Symbol" w:char="F05D"/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6" w:type="dxa"/>
            <w:tcBorders>
              <w:top w:val="nil"/>
              <w:right w:val="single" w:sz="12" w:space="0" w:color="000000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Metoda raspredanja</w:t>
            </w:r>
          </w:p>
        </w:tc>
        <w:tc>
          <w:tcPr>
            <w:tcW w:w="1370" w:type="dxa"/>
            <w:tcBorders>
              <w:top w:val="nil"/>
              <w:left w:val="nil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578.40</w:t>
            </w: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32.292</w:t>
            </w: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5.583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6" w:type="dxa"/>
            <w:tcBorders>
              <w:right w:val="single" w:sz="12" w:space="0" w:color="000000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Diferencijalna</w:t>
            </w:r>
          </w:p>
        </w:tc>
        <w:tc>
          <w:tcPr>
            <w:tcW w:w="1370" w:type="dxa"/>
            <w:tcBorders>
              <w:left w:val="nil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627.86</w:t>
            </w:r>
          </w:p>
        </w:tc>
        <w:tc>
          <w:tcPr>
            <w:tcW w:w="1370" w:type="dxa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18.661</w:t>
            </w:r>
          </w:p>
        </w:tc>
        <w:tc>
          <w:tcPr>
            <w:tcW w:w="1370" w:type="dxa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2.972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6" w:type="dxa"/>
            <w:tcBorders>
              <w:right w:val="single" w:sz="12" w:space="0" w:color="000000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Naponska</w:t>
            </w:r>
          </w:p>
        </w:tc>
        <w:tc>
          <w:tcPr>
            <w:tcW w:w="1370" w:type="dxa"/>
            <w:tcBorders>
              <w:left w:val="nil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581.86</w:t>
            </w:r>
          </w:p>
        </w:tc>
        <w:tc>
          <w:tcPr>
            <w:tcW w:w="1370" w:type="dxa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12.964</w:t>
            </w:r>
          </w:p>
        </w:tc>
        <w:tc>
          <w:tcPr>
            <w:tcW w:w="1370" w:type="dxa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2.228</w:t>
            </w:r>
          </w:p>
        </w:tc>
      </w:tr>
      <w:tr w:rsidR="00673243" w:rsidRPr="00061F9C" w:rsidTr="00061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Schütz-Qeny</w:t>
            </w:r>
          </w:p>
        </w:tc>
        <w:tc>
          <w:tcPr>
            <w:tcW w:w="1370" w:type="dxa"/>
            <w:tcBorders>
              <w:left w:val="nil"/>
            </w:tcBorders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632.92</w:t>
            </w:r>
          </w:p>
        </w:tc>
        <w:tc>
          <w:tcPr>
            <w:tcW w:w="1370" w:type="dxa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11.285</w:t>
            </w:r>
          </w:p>
        </w:tc>
        <w:tc>
          <w:tcPr>
            <w:tcW w:w="1370" w:type="dxa"/>
            <w:vAlign w:val="center"/>
          </w:tcPr>
          <w:p w:rsidR="00673243" w:rsidRPr="00061F9C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F9C">
              <w:rPr>
                <w:rFonts w:ascii="Calibri" w:hAnsi="Calibri"/>
                <w:sz w:val="24"/>
                <w:szCs w:val="24"/>
              </w:rPr>
              <w:t>1.817</w:t>
            </w:r>
          </w:p>
        </w:tc>
      </w:tr>
    </w:tbl>
    <w:p w:rsidR="0031042D" w:rsidRDefault="0031042D" w:rsidP="00673243">
      <w:pPr>
        <w:jc w:val="both"/>
        <w:rPr>
          <w:sz w:val="24"/>
          <w:szCs w:val="24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lastRenderedPageBreak/>
        <w:t>Fakti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ke vrednosti za upredenost ispitivnih rotorskih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a, koje su dobijene merenjem po svim navedenim metodama, kao i nominalna odnosno ma</w:t>
      </w:r>
      <w:r w:rsidR="00CE3E11">
        <w:rPr>
          <w:sz w:val="24"/>
          <w:szCs w:val="24"/>
        </w:rPr>
        <w:t>š</w:t>
      </w:r>
      <w:r w:rsidRPr="00673243">
        <w:rPr>
          <w:sz w:val="24"/>
          <w:szCs w:val="24"/>
        </w:rPr>
        <w:t>inski odre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ena upredenost, prikazane su i grafi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ki na slici 2. Sa ovog histograma se i najbolje mo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e uo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iti da su vrednosti dobijene po metodi “Schütz-Qeny”, najbli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e ma</w:t>
      </w:r>
      <w:r w:rsidR="00CE3E11">
        <w:rPr>
          <w:sz w:val="24"/>
          <w:szCs w:val="24"/>
        </w:rPr>
        <w:t>š</w:t>
      </w:r>
      <w:r w:rsidRPr="00673243">
        <w:rPr>
          <w:sz w:val="24"/>
          <w:szCs w:val="24"/>
        </w:rPr>
        <w:t>inskim vrednostima, zatim vrednosti dobijene po diferencijalnoj metodi, naponskoj metodi i najzad po metodi raspredanja.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673243" w:rsidRDefault="001E152A" w:rsidP="00061F9C">
      <w:pPr>
        <w:jc w:val="center"/>
        <w:rPr>
          <w:sz w:val="24"/>
          <w:szCs w:val="24"/>
        </w:rPr>
      </w:pPr>
      <w:r w:rsidRPr="00673243">
        <w:rPr>
          <w:noProof/>
          <w:sz w:val="24"/>
          <w:szCs w:val="24"/>
        </w:rPr>
        <w:drawing>
          <wp:inline distT="0" distB="0" distL="0" distR="0">
            <wp:extent cx="3581400" cy="2085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2" b="4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243" w:rsidRPr="00061F9C" w:rsidRDefault="00061F9C" w:rsidP="00061F9C">
      <w:pPr>
        <w:jc w:val="center"/>
        <w:rPr>
          <w:sz w:val="24"/>
          <w:szCs w:val="24"/>
        </w:rPr>
      </w:pPr>
      <w:r>
        <w:rPr>
          <w:sz w:val="24"/>
          <w:szCs w:val="24"/>
        </w:rPr>
        <w:t>Slika 2.</w:t>
      </w:r>
      <w:r w:rsidR="00673243" w:rsidRPr="00061F9C">
        <w:rPr>
          <w:sz w:val="24"/>
          <w:szCs w:val="24"/>
        </w:rPr>
        <w:t xml:space="preserve"> Upredenost pre</w:t>
      </w:r>
      <w:r w:rsidR="00CE3E11" w:rsidRPr="00061F9C">
        <w:rPr>
          <w:sz w:val="24"/>
          <w:szCs w:val="24"/>
        </w:rPr>
        <w:t>đ</w:t>
      </w:r>
      <w:r w:rsidR="00673243" w:rsidRPr="00061F9C">
        <w:rPr>
          <w:sz w:val="24"/>
          <w:szCs w:val="24"/>
        </w:rPr>
        <w:t>a razli</w:t>
      </w:r>
      <w:r w:rsidR="00CE3E11" w:rsidRPr="00061F9C">
        <w:rPr>
          <w:sz w:val="24"/>
          <w:szCs w:val="24"/>
        </w:rPr>
        <w:t>č</w:t>
      </w:r>
      <w:r w:rsidR="00673243" w:rsidRPr="00061F9C">
        <w:rPr>
          <w:sz w:val="24"/>
          <w:szCs w:val="24"/>
        </w:rPr>
        <w:t>itih fino</w:t>
      </w:r>
      <w:r w:rsidRPr="00061F9C">
        <w:rPr>
          <w:sz w:val="24"/>
          <w:szCs w:val="24"/>
        </w:rPr>
        <w:t>ć</w:t>
      </w:r>
      <w:r w:rsidR="00673243" w:rsidRPr="00061F9C">
        <w:rPr>
          <w:sz w:val="24"/>
          <w:szCs w:val="24"/>
        </w:rPr>
        <w:t>a u zavisnosti od metode ispitivanja</w:t>
      </w:r>
    </w:p>
    <w:p w:rsidR="00673243" w:rsidRPr="00061F9C" w:rsidRDefault="00673243" w:rsidP="00061F9C">
      <w:pPr>
        <w:jc w:val="center"/>
        <w:rPr>
          <w:sz w:val="24"/>
          <w:szCs w:val="24"/>
        </w:rPr>
      </w:pPr>
      <w:r w:rsidRPr="00061F9C">
        <w:rPr>
          <w:sz w:val="24"/>
          <w:szCs w:val="24"/>
        </w:rPr>
        <w:t>A - nominalna (ma</w:t>
      </w:r>
      <w:r w:rsidR="00CE3E11" w:rsidRPr="00061F9C">
        <w:rPr>
          <w:sz w:val="24"/>
          <w:szCs w:val="24"/>
        </w:rPr>
        <w:t>š</w:t>
      </w:r>
      <w:r w:rsidRPr="00061F9C">
        <w:rPr>
          <w:sz w:val="24"/>
          <w:szCs w:val="24"/>
        </w:rPr>
        <w:t>inska vrednost), B -  metodom raspredanja, C - diferencijalnom metodom,</w:t>
      </w:r>
    </w:p>
    <w:p w:rsidR="00673243" w:rsidRPr="00061F9C" w:rsidRDefault="00673243" w:rsidP="00061F9C">
      <w:pPr>
        <w:jc w:val="center"/>
        <w:rPr>
          <w:sz w:val="24"/>
          <w:szCs w:val="24"/>
        </w:rPr>
      </w:pPr>
      <w:r w:rsidRPr="00061F9C">
        <w:rPr>
          <w:sz w:val="24"/>
          <w:szCs w:val="24"/>
        </w:rPr>
        <w:t>D - naponskom metodom, E - metodom “Schütz-Qeny”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Posmatraju</w:t>
      </w:r>
      <w:r w:rsidR="00061F9C">
        <w:rPr>
          <w:sz w:val="24"/>
          <w:szCs w:val="24"/>
        </w:rPr>
        <w:t>ć</w:t>
      </w:r>
      <w:r w:rsidRPr="00673243">
        <w:rPr>
          <w:sz w:val="24"/>
          <w:szCs w:val="24"/>
        </w:rPr>
        <w:t>i statisti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ke pokazatelje iz tabela 3, 4 i 5, mo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e se videti da su standardna devijacija i koeficijent varijacije najmanji za metodu “Schütz-Qeny”, kod svih ispitivanih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a, a najve</w:t>
      </w:r>
      <w:r w:rsidR="00061F9C">
        <w:rPr>
          <w:sz w:val="24"/>
          <w:szCs w:val="24"/>
        </w:rPr>
        <w:t>ć</w:t>
      </w:r>
      <w:r w:rsidRPr="00673243">
        <w:rPr>
          <w:sz w:val="24"/>
          <w:szCs w:val="24"/>
        </w:rPr>
        <w:t>e za metodu raspredanja. Ovo se obja</w:t>
      </w:r>
      <w:r w:rsidR="00CE3E11">
        <w:rPr>
          <w:sz w:val="24"/>
          <w:szCs w:val="24"/>
        </w:rPr>
        <w:t>š</w:t>
      </w:r>
      <w:r w:rsidRPr="00673243">
        <w:rPr>
          <w:sz w:val="24"/>
          <w:szCs w:val="24"/>
        </w:rPr>
        <w:t>njava time da se ispitivanje po metodi raspredanja vr</w:t>
      </w:r>
      <w:r w:rsidR="00CE3E11">
        <w:rPr>
          <w:sz w:val="24"/>
          <w:szCs w:val="24"/>
        </w:rPr>
        <w:t>š</w:t>
      </w:r>
      <w:r w:rsidRPr="00673243">
        <w:rPr>
          <w:sz w:val="24"/>
          <w:szCs w:val="24"/>
        </w:rPr>
        <w:t>i na uzorcima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 xml:space="preserve">a 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ija je du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ina ne</w:t>
      </w:r>
      <w:r w:rsidR="00CE3E11">
        <w:rPr>
          <w:sz w:val="24"/>
          <w:szCs w:val="24"/>
        </w:rPr>
        <w:t>š</w:t>
      </w:r>
      <w:r w:rsidRPr="00673243">
        <w:rPr>
          <w:sz w:val="24"/>
          <w:szCs w:val="24"/>
        </w:rPr>
        <w:t>to manja od du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ine vlakana (25 mm), a zatim se broj uvoja prera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unava na 1 metar du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ine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e. Tako gre</w:t>
      </w:r>
      <w:r w:rsidR="00CE3E11">
        <w:rPr>
          <w:sz w:val="24"/>
          <w:szCs w:val="24"/>
        </w:rPr>
        <w:t>š</w:t>
      </w:r>
      <w:r w:rsidRPr="00673243">
        <w:rPr>
          <w:sz w:val="24"/>
          <w:szCs w:val="24"/>
        </w:rPr>
        <w:t>ka, napravljena pri merenju na du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ini od 25 mm pomno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ena sa 40, dobija mnogo ve</w:t>
      </w:r>
      <w:r w:rsidR="00061F9C">
        <w:rPr>
          <w:sz w:val="24"/>
          <w:szCs w:val="24"/>
        </w:rPr>
        <w:t>ć</w:t>
      </w:r>
      <w:r w:rsidRPr="00673243">
        <w:rPr>
          <w:sz w:val="24"/>
          <w:szCs w:val="24"/>
        </w:rPr>
        <w:t>u dimenziju. Nasuprot tome ispitivanje upredenosti rotorske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e, po ostalim metodama, vr</w:t>
      </w:r>
      <w:r w:rsidR="00CE3E11">
        <w:rPr>
          <w:sz w:val="24"/>
          <w:szCs w:val="24"/>
        </w:rPr>
        <w:t>š</w:t>
      </w:r>
      <w:r w:rsidRPr="00673243">
        <w:rPr>
          <w:sz w:val="24"/>
          <w:szCs w:val="24"/>
        </w:rPr>
        <w:t>i se na du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ini od 500 mm.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Prednost metode “Schütz-Qeny”, u odnosu na uobi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ajene postupke odre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ivanja upredenosti konvencionalnih prstenastih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a, ilustrovana je dijagramom na slici 3, koji pokazuje rezultate ispitivanja fakti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kih upredanja u odnosu na nominalna, odnosno u odnosu na teorijsku zavisnost nominalnog i fakti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kog upredanja.</w:t>
      </w:r>
    </w:p>
    <w:p w:rsidR="00673243" w:rsidRPr="00673243" w:rsidRDefault="001E152A" w:rsidP="00061F9C">
      <w:pPr>
        <w:jc w:val="center"/>
        <w:rPr>
          <w:sz w:val="24"/>
          <w:szCs w:val="24"/>
        </w:rPr>
      </w:pPr>
      <w:r w:rsidRPr="00673243">
        <w:rPr>
          <w:noProof/>
          <w:sz w:val="24"/>
          <w:szCs w:val="24"/>
        </w:rPr>
        <w:drawing>
          <wp:inline distT="0" distB="0" distL="0" distR="0">
            <wp:extent cx="3419475" cy="2514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" t="18831" r="24358" b="7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243" w:rsidRPr="00061F9C" w:rsidRDefault="00061F9C" w:rsidP="00061F9C">
      <w:pPr>
        <w:jc w:val="center"/>
        <w:rPr>
          <w:sz w:val="24"/>
          <w:szCs w:val="24"/>
        </w:rPr>
      </w:pPr>
      <w:r>
        <w:rPr>
          <w:sz w:val="24"/>
          <w:szCs w:val="24"/>
        </w:rPr>
        <w:t>Slika 3.</w:t>
      </w:r>
      <w:r w:rsidR="00673243" w:rsidRPr="00061F9C">
        <w:rPr>
          <w:sz w:val="24"/>
          <w:szCs w:val="24"/>
        </w:rPr>
        <w:t xml:space="preserve"> Korelacija nominalne i fakti</w:t>
      </w:r>
      <w:r w:rsidR="00CE3E11" w:rsidRPr="00061F9C">
        <w:rPr>
          <w:sz w:val="24"/>
          <w:szCs w:val="24"/>
        </w:rPr>
        <w:t>č</w:t>
      </w:r>
      <w:r w:rsidR="00673243" w:rsidRPr="00061F9C">
        <w:rPr>
          <w:sz w:val="24"/>
          <w:szCs w:val="24"/>
        </w:rPr>
        <w:t>ke upredenosti</w:t>
      </w:r>
    </w:p>
    <w:p w:rsidR="00673243" w:rsidRPr="00061F9C" w:rsidRDefault="00673243" w:rsidP="00061F9C">
      <w:pPr>
        <w:jc w:val="center"/>
        <w:rPr>
          <w:sz w:val="24"/>
          <w:szCs w:val="24"/>
        </w:rPr>
      </w:pPr>
      <w:r w:rsidRPr="00061F9C">
        <w:rPr>
          <w:sz w:val="24"/>
          <w:szCs w:val="24"/>
        </w:rPr>
        <w:t>B - teorijska regresija, C -  metodom raspredanja, D - diferencijalnom metodom,</w:t>
      </w:r>
    </w:p>
    <w:p w:rsidR="00673243" w:rsidRPr="00061F9C" w:rsidRDefault="00673243" w:rsidP="00061F9C">
      <w:pPr>
        <w:jc w:val="center"/>
        <w:rPr>
          <w:sz w:val="24"/>
          <w:szCs w:val="24"/>
        </w:rPr>
      </w:pPr>
      <w:r w:rsidRPr="00061F9C">
        <w:rPr>
          <w:sz w:val="24"/>
          <w:szCs w:val="24"/>
        </w:rPr>
        <w:t>E - naponskom metodom, F - metodom “Schütz-Qeny”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lastRenderedPageBreak/>
        <w:t>Rezultati ispitivanja upredenosti ispitivanih rotorskih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a, koji predstavljaju srednje vrednosti iz 15 ponovljenih merenja po svakom uzorku, su matemati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ki obra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 xml:space="preserve">eni na osnovu 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ega je dobijen slede</w:t>
      </w:r>
      <w:r w:rsidR="00061F9C">
        <w:rPr>
          <w:sz w:val="24"/>
          <w:szCs w:val="24"/>
        </w:rPr>
        <w:t>ć</w:t>
      </w:r>
      <w:r w:rsidRPr="00673243">
        <w:rPr>
          <w:sz w:val="24"/>
          <w:szCs w:val="24"/>
        </w:rPr>
        <w:t>i oblik zavisnosti fakti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kih (Tm</w:t>
      </w:r>
      <w:r w:rsidRPr="00673243">
        <w:rPr>
          <w:sz w:val="24"/>
          <w:szCs w:val="24"/>
          <w:vertAlign w:val="subscript"/>
        </w:rPr>
        <w:t>f</w:t>
      </w:r>
      <w:r w:rsidRPr="00673243">
        <w:rPr>
          <w:sz w:val="24"/>
          <w:szCs w:val="24"/>
        </w:rPr>
        <w:t>) i nominalnih (Tm</w:t>
      </w:r>
      <w:r w:rsidRPr="00673243">
        <w:rPr>
          <w:sz w:val="24"/>
          <w:szCs w:val="24"/>
          <w:vertAlign w:val="subscript"/>
        </w:rPr>
        <w:t>n</w:t>
      </w:r>
      <w:r w:rsidRPr="00673243">
        <w:rPr>
          <w:sz w:val="24"/>
          <w:szCs w:val="24"/>
        </w:rPr>
        <w:t>) upredenosti ispitivanog eksperimentalnog materijala: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Tm</w:t>
      </w:r>
      <w:r w:rsidRPr="00673243">
        <w:rPr>
          <w:sz w:val="24"/>
          <w:szCs w:val="24"/>
          <w:vertAlign w:val="subscript"/>
        </w:rPr>
        <w:t>f</w:t>
      </w:r>
      <w:r w:rsidRPr="00673243">
        <w:rPr>
          <w:sz w:val="24"/>
          <w:szCs w:val="24"/>
        </w:rPr>
        <w:t xml:space="preserve"> = a + b</w:t>
      </w:r>
      <w:r w:rsidRPr="00673243">
        <w:rPr>
          <w:sz w:val="24"/>
          <w:szCs w:val="24"/>
        </w:rPr>
        <w:sym w:font="Symbol" w:char="F0D7"/>
      </w:r>
      <w:r w:rsidR="0031042D">
        <w:rPr>
          <w:sz w:val="24"/>
          <w:szCs w:val="24"/>
        </w:rPr>
        <w:t>Tm</w:t>
      </w:r>
      <w:r w:rsidR="0031042D">
        <w:rPr>
          <w:sz w:val="24"/>
          <w:szCs w:val="24"/>
        </w:rPr>
        <w:tab/>
      </w:r>
      <w:r w:rsidR="0031042D">
        <w:rPr>
          <w:sz w:val="24"/>
          <w:szCs w:val="24"/>
        </w:rPr>
        <w:tab/>
      </w:r>
      <w:r w:rsidR="0031042D">
        <w:rPr>
          <w:sz w:val="24"/>
          <w:szCs w:val="24"/>
        </w:rPr>
        <w:tab/>
      </w:r>
      <w:r w:rsidR="0031042D">
        <w:rPr>
          <w:sz w:val="24"/>
          <w:szCs w:val="24"/>
        </w:rPr>
        <w:tab/>
      </w:r>
      <w:r w:rsidR="0031042D">
        <w:rPr>
          <w:sz w:val="24"/>
          <w:szCs w:val="24"/>
        </w:rPr>
        <w:tab/>
      </w:r>
      <w:r w:rsidR="0031042D">
        <w:rPr>
          <w:sz w:val="24"/>
          <w:szCs w:val="24"/>
        </w:rPr>
        <w:tab/>
      </w:r>
      <w:r w:rsidR="0031042D">
        <w:rPr>
          <w:sz w:val="24"/>
          <w:szCs w:val="24"/>
        </w:rPr>
        <w:tab/>
      </w:r>
      <w:r w:rsidR="0031042D">
        <w:rPr>
          <w:sz w:val="24"/>
          <w:szCs w:val="24"/>
        </w:rPr>
        <w:tab/>
      </w:r>
      <w:r w:rsidR="0031042D">
        <w:rPr>
          <w:sz w:val="24"/>
          <w:szCs w:val="24"/>
        </w:rPr>
        <w:tab/>
      </w:r>
      <w:r w:rsidR="0031042D">
        <w:rPr>
          <w:sz w:val="24"/>
          <w:szCs w:val="24"/>
        </w:rPr>
        <w:tab/>
      </w:r>
      <w:r w:rsidRPr="00673243">
        <w:rPr>
          <w:sz w:val="24"/>
          <w:szCs w:val="24"/>
        </w:rPr>
        <w:t>(3)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Pregled koeficijenata regresione jedna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ine 3. A i B i koeficijenta korelacije R dat je u tabeli 6.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7F2F99" w:rsidRDefault="007F2F99" w:rsidP="007F2F99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Tabela 6.</w:t>
      </w:r>
      <w:r w:rsidR="00673243" w:rsidRPr="007F2F99">
        <w:rPr>
          <w:rFonts w:ascii="Calibri" w:hAnsi="Calibri"/>
          <w:sz w:val="24"/>
          <w:szCs w:val="24"/>
        </w:rPr>
        <w:t xml:space="preserve"> Pregled koeficijenata regresione jedna</w:t>
      </w:r>
      <w:r w:rsidR="00CE3E11" w:rsidRPr="007F2F99">
        <w:rPr>
          <w:rFonts w:ascii="Calibri" w:hAnsi="Calibri"/>
          <w:sz w:val="24"/>
          <w:szCs w:val="24"/>
        </w:rPr>
        <w:t>č</w:t>
      </w:r>
      <w:r w:rsidR="00673243" w:rsidRPr="007F2F99">
        <w:rPr>
          <w:rFonts w:ascii="Calibri" w:hAnsi="Calibri"/>
          <w:sz w:val="24"/>
          <w:szCs w:val="24"/>
        </w:rPr>
        <w:t>ine i koeficijenata korelacije po metodama</w:t>
      </w:r>
    </w:p>
    <w:p w:rsidR="00673243" w:rsidRPr="00673243" w:rsidRDefault="00673243" w:rsidP="00673243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844"/>
        <w:gridCol w:w="2481"/>
        <w:gridCol w:w="992"/>
        <w:gridCol w:w="992"/>
        <w:gridCol w:w="1559"/>
      </w:tblGrid>
      <w:tr w:rsidR="00673243" w:rsidRPr="0031042D" w:rsidTr="0031042D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184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Jedna</w:t>
            </w:r>
            <w:r w:rsidR="00CE3E11" w:rsidRPr="0031042D">
              <w:rPr>
                <w:rFonts w:ascii="Calibri" w:hAnsi="Calibri"/>
                <w:sz w:val="24"/>
                <w:szCs w:val="24"/>
              </w:rPr>
              <w:t>č</w:t>
            </w:r>
            <w:r w:rsidRPr="0031042D">
              <w:rPr>
                <w:rFonts w:ascii="Calibri" w:hAnsi="Calibri"/>
                <w:sz w:val="24"/>
                <w:szCs w:val="24"/>
              </w:rPr>
              <w:t>ina regresije</w:t>
            </w:r>
          </w:p>
        </w:tc>
        <w:tc>
          <w:tcPr>
            <w:tcW w:w="248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Metoda odre</w:t>
            </w:r>
            <w:r w:rsidR="00CE3E11" w:rsidRPr="0031042D">
              <w:rPr>
                <w:rFonts w:ascii="Calibri" w:hAnsi="Calibri"/>
                <w:sz w:val="24"/>
                <w:szCs w:val="24"/>
              </w:rPr>
              <w:t>đ</w:t>
            </w:r>
            <w:r w:rsidRPr="0031042D">
              <w:rPr>
                <w:rFonts w:ascii="Calibri" w:hAnsi="Calibri"/>
                <w:sz w:val="24"/>
                <w:szCs w:val="24"/>
              </w:rPr>
              <w:t>ivanja upredenosti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nil"/>
              <w:bottom w:val="nil"/>
            </w:tcBorders>
            <w:shd w:val="pct20" w:color="auto" w:fill="auto"/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Koeficijenti regresije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Koeficijent korelacije R</w:t>
            </w:r>
          </w:p>
        </w:tc>
      </w:tr>
      <w:tr w:rsidR="00673243" w:rsidRPr="0031042D" w:rsidTr="0031042D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844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12" w:space="0" w:color="000000"/>
            </w:tcBorders>
            <w:shd w:val="pct20" w:color="auto" w:fill="auto"/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  <w:shd w:val="pct20" w:color="auto" w:fill="auto"/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73243" w:rsidRPr="0031042D" w:rsidTr="003104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Tm</w:t>
            </w:r>
            <w:r w:rsidRPr="0031042D">
              <w:rPr>
                <w:rFonts w:ascii="Calibri" w:hAnsi="Calibri"/>
                <w:sz w:val="24"/>
                <w:szCs w:val="24"/>
                <w:vertAlign w:val="subscript"/>
              </w:rPr>
              <w:t>f</w:t>
            </w:r>
            <w:r w:rsidRPr="0031042D">
              <w:rPr>
                <w:rFonts w:ascii="Calibri" w:hAnsi="Calibri"/>
                <w:sz w:val="24"/>
                <w:szCs w:val="24"/>
              </w:rPr>
              <w:t xml:space="preserve"> = a + b</w:t>
            </w:r>
            <w:r w:rsidRPr="0031042D">
              <w:rPr>
                <w:rFonts w:ascii="Calibri" w:hAnsi="Calibri"/>
                <w:sz w:val="24"/>
                <w:szCs w:val="24"/>
              </w:rPr>
              <w:sym w:font="Symbol" w:char="F0D7"/>
            </w:r>
            <w:r w:rsidRPr="0031042D">
              <w:rPr>
                <w:rFonts w:ascii="Calibri" w:hAnsi="Calibri"/>
                <w:sz w:val="24"/>
                <w:szCs w:val="24"/>
              </w:rPr>
              <w:t>Tm</w:t>
            </w:r>
            <w:r w:rsidRPr="0031042D">
              <w:rPr>
                <w:rFonts w:ascii="Calibri" w:hAnsi="Calibri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2481" w:type="dxa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Metoda raspredanja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63.85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0.927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0.97820</w:t>
            </w:r>
          </w:p>
        </w:tc>
      </w:tr>
      <w:tr w:rsidR="00673243" w:rsidRPr="0031042D" w:rsidTr="003104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4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  <w:right w:val="single" w:sz="12" w:space="0" w:color="000000"/>
            </w:tcBorders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Diferencijalna metoda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52.30</w:t>
            </w:r>
          </w:p>
        </w:tc>
        <w:tc>
          <w:tcPr>
            <w:tcW w:w="992" w:type="dxa"/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0.850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0.98034</w:t>
            </w:r>
          </w:p>
        </w:tc>
      </w:tr>
      <w:tr w:rsidR="00673243" w:rsidRPr="0031042D" w:rsidTr="003104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4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  <w:right w:val="single" w:sz="12" w:space="0" w:color="000000"/>
            </w:tcBorders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Naponska metoda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68.12</w:t>
            </w:r>
          </w:p>
        </w:tc>
        <w:tc>
          <w:tcPr>
            <w:tcW w:w="992" w:type="dxa"/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0.980</w:t>
            </w:r>
          </w:p>
        </w:tc>
        <w:tc>
          <w:tcPr>
            <w:tcW w:w="1559" w:type="dxa"/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0.97373</w:t>
            </w:r>
          </w:p>
        </w:tc>
      </w:tr>
      <w:tr w:rsidR="00673243" w:rsidRPr="0031042D" w:rsidTr="003104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4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Schütz-Queny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58.45</w:t>
            </w:r>
          </w:p>
        </w:tc>
        <w:tc>
          <w:tcPr>
            <w:tcW w:w="992" w:type="dxa"/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0.930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673243" w:rsidRPr="0031042D" w:rsidRDefault="00673243" w:rsidP="003104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42D">
              <w:rPr>
                <w:rFonts w:ascii="Calibri" w:hAnsi="Calibri"/>
                <w:sz w:val="24"/>
                <w:szCs w:val="24"/>
              </w:rPr>
              <w:t>0.98408</w:t>
            </w:r>
          </w:p>
        </w:tc>
      </w:tr>
    </w:tbl>
    <w:p w:rsidR="00673243" w:rsidRPr="00673243" w:rsidRDefault="00673243" w:rsidP="00673243">
      <w:pPr>
        <w:jc w:val="both"/>
        <w:rPr>
          <w:sz w:val="24"/>
          <w:szCs w:val="24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Na osnovu podataka iz tabele 6 mo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e se konstatovati opravdanost primene metode “Schütz-Queny”, za odre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ivanje fakti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ke upredenosti jedno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nih rotorskih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 xml:space="preserve">a, o 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emu govori ve</w:t>
      </w:r>
      <w:r w:rsidR="00061F9C">
        <w:rPr>
          <w:sz w:val="24"/>
          <w:szCs w:val="24"/>
        </w:rPr>
        <w:t>ć</w:t>
      </w:r>
      <w:r w:rsidRPr="00673243">
        <w:rPr>
          <w:sz w:val="24"/>
          <w:szCs w:val="24"/>
        </w:rPr>
        <w:t>i koeficijent korelacije (98.408%), kod ove metode u odnosu na ostale kori</w:t>
      </w:r>
      <w:r w:rsidR="00CE3E11">
        <w:rPr>
          <w:sz w:val="24"/>
          <w:szCs w:val="24"/>
        </w:rPr>
        <w:t>š</w:t>
      </w:r>
      <w:r w:rsidR="00061F9C">
        <w:rPr>
          <w:sz w:val="24"/>
          <w:szCs w:val="24"/>
        </w:rPr>
        <w:t>ć</w:t>
      </w:r>
      <w:r w:rsidRPr="00673243">
        <w:rPr>
          <w:sz w:val="24"/>
          <w:szCs w:val="24"/>
        </w:rPr>
        <w:t>ene metode ispitivanja.</w:t>
      </w:r>
    </w:p>
    <w:p w:rsidR="005903E0" w:rsidRPr="00673243" w:rsidRDefault="005903E0" w:rsidP="00673243">
      <w:pPr>
        <w:jc w:val="both"/>
        <w:rPr>
          <w:sz w:val="24"/>
          <w:szCs w:val="24"/>
          <w:lang w:val="sr-Latn-BA"/>
        </w:rPr>
      </w:pPr>
    </w:p>
    <w:p w:rsidR="005903E0" w:rsidRPr="00953E96" w:rsidRDefault="005903E0" w:rsidP="005903E0">
      <w:pPr>
        <w:jc w:val="center"/>
        <w:rPr>
          <w:b/>
          <w:sz w:val="24"/>
          <w:szCs w:val="24"/>
          <w:lang w:val="sr-Latn-BA"/>
        </w:rPr>
      </w:pPr>
      <w:r w:rsidRPr="00953E96">
        <w:rPr>
          <w:b/>
          <w:sz w:val="24"/>
          <w:szCs w:val="24"/>
          <w:lang w:val="sr-Latn-BA"/>
        </w:rPr>
        <w:t>ZAKLJUČCI</w:t>
      </w:r>
    </w:p>
    <w:p w:rsidR="005903E0" w:rsidRPr="006216B0" w:rsidRDefault="005903E0" w:rsidP="005903E0">
      <w:pPr>
        <w:jc w:val="both"/>
        <w:rPr>
          <w:sz w:val="24"/>
          <w:szCs w:val="24"/>
          <w:lang w:val="sr-Latn-BA"/>
        </w:rPr>
      </w:pP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Specifi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na struktura rotorskih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a ote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ava ispitivanje njihove upredenosti. Zbog manjeg stepena ispravljenosti i ure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enosti vlakana kao i specifi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nog posredovanja torzione energije, rotorska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a pokazuje bilateralnu strukturu koja se sastoji iz: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ab/>
        <w:t xml:space="preserve">- snopa spiralno uvijenih vlakana koja 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ine jezgro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 i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ab/>
        <w:t>- vlakana u omota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 xml:space="preserve">u koja su ili manje upredena ili 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 xml:space="preserve">ak upredena u suprotnom smeru od vlakana u jezgru </w:t>
      </w:r>
      <w:r w:rsidRPr="00673243">
        <w:rPr>
          <w:sz w:val="24"/>
          <w:szCs w:val="24"/>
        </w:rPr>
        <w:sym w:font="Symbol" w:char="F05B"/>
      </w:r>
      <w:r w:rsidR="004601EB">
        <w:rPr>
          <w:sz w:val="24"/>
          <w:szCs w:val="24"/>
        </w:rPr>
        <w:t>10</w:t>
      </w:r>
      <w:r w:rsidRPr="00673243">
        <w:rPr>
          <w:sz w:val="24"/>
          <w:szCs w:val="24"/>
        </w:rPr>
        <w:sym w:font="Symbol" w:char="F05D"/>
      </w:r>
      <w:r w:rsidRPr="00673243">
        <w:rPr>
          <w:sz w:val="24"/>
          <w:szCs w:val="24"/>
        </w:rPr>
        <w:t>.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Zbog ovakve strukture standardne metode ispitivanja upredenosti su manje objektivne.</w:t>
      </w:r>
    </w:p>
    <w:p w:rsidR="00673243" w:rsidRPr="00673243" w:rsidRDefault="00673243" w:rsidP="00673243">
      <w:pPr>
        <w:pStyle w:val="BodyText"/>
        <w:rPr>
          <w:rFonts w:ascii="Times New Roman" w:hAnsi="Times New Roman"/>
          <w:sz w:val="24"/>
          <w:szCs w:val="24"/>
        </w:rPr>
      </w:pPr>
      <w:r w:rsidRPr="00673243">
        <w:rPr>
          <w:rFonts w:ascii="Times New Roman" w:hAnsi="Times New Roman"/>
          <w:sz w:val="24"/>
          <w:szCs w:val="24"/>
        </w:rPr>
        <w:t>Prednost modifikovane metode Schütz-Queny u odnosu na uobi</w:t>
      </w:r>
      <w:r w:rsidR="00CE3E11">
        <w:rPr>
          <w:rFonts w:ascii="Times New Roman" w:hAnsi="Times New Roman"/>
          <w:sz w:val="24"/>
          <w:szCs w:val="24"/>
        </w:rPr>
        <w:t>č</w:t>
      </w:r>
      <w:r w:rsidRPr="00673243">
        <w:rPr>
          <w:rFonts w:ascii="Times New Roman" w:hAnsi="Times New Roman"/>
          <w:sz w:val="24"/>
          <w:szCs w:val="24"/>
        </w:rPr>
        <w:t>ajene metode odre</w:t>
      </w:r>
      <w:r w:rsidR="00CE3E11">
        <w:rPr>
          <w:rFonts w:ascii="Times New Roman" w:hAnsi="Times New Roman"/>
          <w:sz w:val="24"/>
          <w:szCs w:val="24"/>
        </w:rPr>
        <w:t>đ</w:t>
      </w:r>
      <w:r w:rsidRPr="00673243">
        <w:rPr>
          <w:rFonts w:ascii="Times New Roman" w:hAnsi="Times New Roman"/>
          <w:sz w:val="24"/>
          <w:szCs w:val="24"/>
        </w:rPr>
        <w:t>ivanja upredenosti konvencionalnih (prstenastih) pre</w:t>
      </w:r>
      <w:r w:rsidR="00CE3E11">
        <w:rPr>
          <w:rFonts w:ascii="Times New Roman" w:hAnsi="Times New Roman"/>
          <w:sz w:val="24"/>
          <w:szCs w:val="24"/>
        </w:rPr>
        <w:t>đ</w:t>
      </w:r>
      <w:r w:rsidRPr="00673243">
        <w:rPr>
          <w:rFonts w:ascii="Times New Roman" w:hAnsi="Times New Roman"/>
          <w:sz w:val="24"/>
          <w:szCs w:val="24"/>
        </w:rPr>
        <w:t>a je ilustrovana tabelama 3, 4 i 5 i dijagramom na slici 2, koji nam pokazuju rezultate ispitivanja fakti</w:t>
      </w:r>
      <w:r w:rsidR="00CE3E11">
        <w:rPr>
          <w:rFonts w:ascii="Times New Roman" w:hAnsi="Times New Roman"/>
          <w:sz w:val="24"/>
          <w:szCs w:val="24"/>
        </w:rPr>
        <w:t>č</w:t>
      </w:r>
      <w:r w:rsidRPr="00673243">
        <w:rPr>
          <w:rFonts w:ascii="Times New Roman" w:hAnsi="Times New Roman"/>
          <w:sz w:val="24"/>
          <w:szCs w:val="24"/>
        </w:rPr>
        <w:t>kog upredanja. U svim slu</w:t>
      </w:r>
      <w:r w:rsidR="00CE3E11">
        <w:rPr>
          <w:rFonts w:ascii="Times New Roman" w:hAnsi="Times New Roman"/>
          <w:sz w:val="24"/>
          <w:szCs w:val="24"/>
        </w:rPr>
        <w:t>č</w:t>
      </w:r>
      <w:r w:rsidRPr="00673243">
        <w:rPr>
          <w:rFonts w:ascii="Times New Roman" w:hAnsi="Times New Roman"/>
          <w:sz w:val="24"/>
          <w:szCs w:val="24"/>
        </w:rPr>
        <w:t>ajevima, odnosno za sve ispitivane pre</w:t>
      </w:r>
      <w:r w:rsidR="00CE3E11">
        <w:rPr>
          <w:rFonts w:ascii="Times New Roman" w:hAnsi="Times New Roman"/>
          <w:sz w:val="24"/>
          <w:szCs w:val="24"/>
        </w:rPr>
        <w:t>đ</w:t>
      </w:r>
      <w:r w:rsidRPr="00673243">
        <w:rPr>
          <w:rFonts w:ascii="Times New Roman" w:hAnsi="Times New Roman"/>
          <w:sz w:val="24"/>
          <w:szCs w:val="24"/>
        </w:rPr>
        <w:t>e razli</w:t>
      </w:r>
      <w:r w:rsidR="00CE3E11">
        <w:rPr>
          <w:rFonts w:ascii="Times New Roman" w:hAnsi="Times New Roman"/>
          <w:sz w:val="24"/>
          <w:szCs w:val="24"/>
        </w:rPr>
        <w:t>č</w:t>
      </w:r>
      <w:r w:rsidRPr="00673243">
        <w:rPr>
          <w:rFonts w:ascii="Times New Roman" w:hAnsi="Times New Roman"/>
          <w:sz w:val="24"/>
          <w:szCs w:val="24"/>
        </w:rPr>
        <w:t>itih fino</w:t>
      </w:r>
      <w:r w:rsidR="00061F9C">
        <w:rPr>
          <w:rFonts w:ascii="Times New Roman" w:hAnsi="Times New Roman"/>
          <w:sz w:val="24"/>
          <w:szCs w:val="24"/>
        </w:rPr>
        <w:t>ć</w:t>
      </w:r>
      <w:r w:rsidRPr="00673243">
        <w:rPr>
          <w:rFonts w:ascii="Times New Roman" w:hAnsi="Times New Roman"/>
          <w:sz w:val="24"/>
          <w:szCs w:val="24"/>
        </w:rPr>
        <w:t>a, modifikovana metoda daje najve</w:t>
      </w:r>
      <w:r w:rsidR="00061F9C">
        <w:rPr>
          <w:rFonts w:ascii="Times New Roman" w:hAnsi="Times New Roman"/>
          <w:sz w:val="24"/>
          <w:szCs w:val="24"/>
        </w:rPr>
        <w:t>ć</w:t>
      </w:r>
      <w:r w:rsidRPr="00673243">
        <w:rPr>
          <w:rFonts w:ascii="Times New Roman" w:hAnsi="Times New Roman"/>
          <w:sz w:val="24"/>
          <w:szCs w:val="24"/>
        </w:rPr>
        <w:t>e vrednosti za upredenost tj. te vrednosti su najbli</w:t>
      </w:r>
      <w:r w:rsidR="00CE3E11">
        <w:rPr>
          <w:rFonts w:ascii="Times New Roman" w:hAnsi="Times New Roman"/>
          <w:sz w:val="24"/>
          <w:szCs w:val="24"/>
        </w:rPr>
        <w:t>ž</w:t>
      </w:r>
      <w:r w:rsidRPr="00673243">
        <w:rPr>
          <w:rFonts w:ascii="Times New Roman" w:hAnsi="Times New Roman"/>
          <w:sz w:val="24"/>
          <w:szCs w:val="24"/>
        </w:rPr>
        <w:t>e realnim (nominalnim). Pore</w:t>
      </w:r>
      <w:r w:rsidR="00CE3E11">
        <w:rPr>
          <w:rFonts w:ascii="Times New Roman" w:hAnsi="Times New Roman"/>
          <w:sz w:val="24"/>
          <w:szCs w:val="24"/>
        </w:rPr>
        <w:t>đ</w:t>
      </w:r>
      <w:r w:rsidRPr="00673243">
        <w:rPr>
          <w:rFonts w:ascii="Times New Roman" w:hAnsi="Times New Roman"/>
          <w:sz w:val="24"/>
          <w:szCs w:val="24"/>
        </w:rPr>
        <w:t>enjem standardnih devijacija i koeficijenata varijacije za sve kori</w:t>
      </w:r>
      <w:r w:rsidR="00CE3E11">
        <w:rPr>
          <w:rFonts w:ascii="Times New Roman" w:hAnsi="Times New Roman"/>
          <w:sz w:val="24"/>
          <w:szCs w:val="24"/>
        </w:rPr>
        <w:t>š</w:t>
      </w:r>
      <w:r w:rsidR="00061F9C">
        <w:rPr>
          <w:rFonts w:ascii="Times New Roman" w:hAnsi="Times New Roman"/>
          <w:sz w:val="24"/>
          <w:szCs w:val="24"/>
        </w:rPr>
        <w:t>ć</w:t>
      </w:r>
      <w:r w:rsidRPr="00673243">
        <w:rPr>
          <w:rFonts w:ascii="Times New Roman" w:hAnsi="Times New Roman"/>
          <w:sz w:val="24"/>
          <w:szCs w:val="24"/>
        </w:rPr>
        <w:t>ene metode mo</w:t>
      </w:r>
      <w:r w:rsidR="00CE3E11">
        <w:rPr>
          <w:rFonts w:ascii="Times New Roman" w:hAnsi="Times New Roman"/>
          <w:sz w:val="24"/>
          <w:szCs w:val="24"/>
        </w:rPr>
        <w:t>ž</w:t>
      </w:r>
      <w:r w:rsidRPr="00673243">
        <w:rPr>
          <w:rFonts w:ascii="Times New Roman" w:hAnsi="Times New Roman"/>
          <w:sz w:val="24"/>
          <w:szCs w:val="24"/>
        </w:rPr>
        <w:t>e se uo</w:t>
      </w:r>
      <w:r w:rsidR="00CE3E11">
        <w:rPr>
          <w:rFonts w:ascii="Times New Roman" w:hAnsi="Times New Roman"/>
          <w:sz w:val="24"/>
          <w:szCs w:val="24"/>
        </w:rPr>
        <w:t>č</w:t>
      </w:r>
      <w:r w:rsidRPr="00673243">
        <w:rPr>
          <w:rFonts w:ascii="Times New Roman" w:hAnsi="Times New Roman"/>
          <w:sz w:val="24"/>
          <w:szCs w:val="24"/>
        </w:rPr>
        <w:t>iti, u svim slu</w:t>
      </w:r>
      <w:r w:rsidR="00CE3E11">
        <w:rPr>
          <w:rFonts w:ascii="Times New Roman" w:hAnsi="Times New Roman"/>
          <w:sz w:val="24"/>
          <w:szCs w:val="24"/>
        </w:rPr>
        <w:t>č</w:t>
      </w:r>
      <w:r w:rsidRPr="00673243">
        <w:rPr>
          <w:rFonts w:ascii="Times New Roman" w:hAnsi="Times New Roman"/>
          <w:sz w:val="24"/>
          <w:szCs w:val="24"/>
        </w:rPr>
        <w:t>ajevima, da su one znatno ni</w:t>
      </w:r>
      <w:r w:rsidR="00CE3E11">
        <w:rPr>
          <w:rFonts w:ascii="Times New Roman" w:hAnsi="Times New Roman"/>
          <w:sz w:val="24"/>
          <w:szCs w:val="24"/>
        </w:rPr>
        <w:t>ž</w:t>
      </w:r>
      <w:r w:rsidRPr="00673243">
        <w:rPr>
          <w:rFonts w:ascii="Times New Roman" w:hAnsi="Times New Roman"/>
          <w:sz w:val="24"/>
          <w:szCs w:val="24"/>
        </w:rPr>
        <w:t xml:space="preserve">e kod modifikovane metode, </w:t>
      </w:r>
      <w:r w:rsidR="00CE3E11">
        <w:rPr>
          <w:rFonts w:ascii="Times New Roman" w:hAnsi="Times New Roman"/>
          <w:sz w:val="24"/>
          <w:szCs w:val="24"/>
        </w:rPr>
        <w:t>š</w:t>
      </w:r>
      <w:r w:rsidRPr="00673243">
        <w:rPr>
          <w:rFonts w:ascii="Times New Roman" w:hAnsi="Times New Roman"/>
          <w:sz w:val="24"/>
          <w:szCs w:val="24"/>
        </w:rPr>
        <w:t>to tako</w:t>
      </w:r>
      <w:r w:rsidR="00CE3E11">
        <w:rPr>
          <w:rFonts w:ascii="Times New Roman" w:hAnsi="Times New Roman"/>
          <w:sz w:val="24"/>
          <w:szCs w:val="24"/>
        </w:rPr>
        <w:t>đ</w:t>
      </w:r>
      <w:r w:rsidRPr="00673243">
        <w:rPr>
          <w:rFonts w:ascii="Times New Roman" w:hAnsi="Times New Roman"/>
          <w:sz w:val="24"/>
          <w:szCs w:val="24"/>
        </w:rPr>
        <w:t>e ide u p</w:t>
      </w:r>
      <w:r w:rsidR="00187CBF">
        <w:rPr>
          <w:rFonts w:ascii="Times New Roman" w:hAnsi="Times New Roman"/>
          <w:sz w:val="24"/>
          <w:szCs w:val="24"/>
        </w:rPr>
        <w:t>rilog objektivnosti ove metode.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  <w:r w:rsidRPr="00673243">
        <w:rPr>
          <w:sz w:val="24"/>
          <w:szCs w:val="24"/>
        </w:rPr>
        <w:t>Na osnovu rezultata ispitivanja i korelacione analize (slika 3), mo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e se konstatovati opravdanost primene modifikovane metode Schütz-Queny, za odre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ivanje fakti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ke upredenosti jedno</w:t>
      </w:r>
      <w:r w:rsidR="00CE3E11">
        <w:rPr>
          <w:sz w:val="24"/>
          <w:szCs w:val="24"/>
        </w:rPr>
        <w:t>ž</w:t>
      </w:r>
      <w:r w:rsidRPr="00673243">
        <w:rPr>
          <w:sz w:val="24"/>
          <w:szCs w:val="24"/>
        </w:rPr>
        <w:t>i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ne rotorske pre</w:t>
      </w:r>
      <w:r w:rsidR="00CE3E11">
        <w:rPr>
          <w:sz w:val="24"/>
          <w:szCs w:val="24"/>
        </w:rPr>
        <w:t>đ</w:t>
      </w:r>
      <w:r w:rsidRPr="00673243">
        <w:rPr>
          <w:sz w:val="24"/>
          <w:szCs w:val="24"/>
        </w:rPr>
        <w:t>e. Tome u prilog ide i najve</w:t>
      </w:r>
      <w:r w:rsidR="00061F9C">
        <w:rPr>
          <w:sz w:val="24"/>
          <w:szCs w:val="24"/>
        </w:rPr>
        <w:t>ć</w:t>
      </w:r>
      <w:r w:rsidRPr="00673243">
        <w:rPr>
          <w:sz w:val="24"/>
          <w:szCs w:val="24"/>
        </w:rPr>
        <w:t>i koeficijent korelacije, dobijen modifikovanom metodom za regresionu jedna</w:t>
      </w:r>
      <w:r w:rsidR="00CE3E11">
        <w:rPr>
          <w:sz w:val="24"/>
          <w:szCs w:val="24"/>
        </w:rPr>
        <w:t>č</w:t>
      </w:r>
      <w:r w:rsidRPr="00673243">
        <w:rPr>
          <w:sz w:val="24"/>
          <w:szCs w:val="24"/>
        </w:rPr>
        <w:t>inu koja je data u tabeli 6.</w:t>
      </w:r>
    </w:p>
    <w:p w:rsidR="005903E0" w:rsidRDefault="005903E0" w:rsidP="005903E0">
      <w:pPr>
        <w:spacing w:after="120"/>
        <w:jc w:val="both"/>
        <w:rPr>
          <w:sz w:val="24"/>
          <w:szCs w:val="24"/>
        </w:rPr>
      </w:pPr>
    </w:p>
    <w:p w:rsidR="005903E0" w:rsidRDefault="005903E0" w:rsidP="005903E0">
      <w:pPr>
        <w:spacing w:after="120"/>
        <w:jc w:val="both"/>
        <w:rPr>
          <w:sz w:val="24"/>
          <w:szCs w:val="24"/>
        </w:rPr>
      </w:pPr>
    </w:p>
    <w:p w:rsidR="005903E0" w:rsidRDefault="005903E0" w:rsidP="005903E0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lastRenderedPageBreak/>
        <w:t>LITERATURA</w:t>
      </w:r>
    </w:p>
    <w:p w:rsidR="005903E0" w:rsidRDefault="005903E0" w:rsidP="005903E0">
      <w:pPr>
        <w:jc w:val="center"/>
        <w:rPr>
          <w:b/>
          <w:sz w:val="24"/>
          <w:szCs w:val="24"/>
          <w:lang w:val="sr-Latn-BA"/>
        </w:rPr>
      </w:pPr>
    </w:p>
    <w:p w:rsidR="00673243" w:rsidRDefault="00673243" w:rsidP="00673243">
      <w:pPr>
        <w:jc w:val="both"/>
        <w:rPr>
          <w:sz w:val="24"/>
          <w:szCs w:val="24"/>
        </w:rPr>
      </w:pPr>
      <w:r w:rsidRPr="00F35870">
        <w:rPr>
          <w:sz w:val="24"/>
          <w:szCs w:val="24"/>
        </w:rPr>
        <w:sym w:font="Symbol" w:char="F05B"/>
      </w:r>
      <w:r w:rsidRPr="00F35870">
        <w:rPr>
          <w:sz w:val="24"/>
          <w:szCs w:val="24"/>
        </w:rPr>
        <w:t>1</w:t>
      </w:r>
      <w:r w:rsidRPr="00F35870">
        <w:rPr>
          <w:sz w:val="24"/>
          <w:szCs w:val="24"/>
        </w:rPr>
        <w:sym w:font="Symbol" w:char="F05D"/>
      </w:r>
      <w:r w:rsidRPr="00F35870">
        <w:rPr>
          <w:sz w:val="24"/>
          <w:szCs w:val="24"/>
        </w:rPr>
        <w:t xml:space="preserve"> Carl A. Lawrence, Ph.D., Funda</w:t>
      </w:r>
      <w:r w:rsidR="00F35870">
        <w:rPr>
          <w:sz w:val="24"/>
          <w:szCs w:val="24"/>
        </w:rPr>
        <w:t>mentals of SPUN YARN TECHNOLOGY</w:t>
      </w:r>
      <w:r w:rsidRPr="00F35870">
        <w:rPr>
          <w:sz w:val="24"/>
          <w:szCs w:val="24"/>
        </w:rPr>
        <w:t xml:space="preserve">, CRC press Florida USA </w:t>
      </w:r>
      <w:r w:rsidR="00F35870" w:rsidRPr="00F35870">
        <w:rPr>
          <w:sz w:val="24"/>
          <w:szCs w:val="24"/>
        </w:rPr>
        <w:t>(</w:t>
      </w:r>
      <w:r w:rsidRPr="00F35870">
        <w:rPr>
          <w:sz w:val="24"/>
          <w:szCs w:val="24"/>
        </w:rPr>
        <w:t>2003</w:t>
      </w:r>
      <w:r w:rsidR="00F35870" w:rsidRPr="00F35870">
        <w:rPr>
          <w:sz w:val="24"/>
          <w:szCs w:val="24"/>
        </w:rPr>
        <w:t>)</w:t>
      </w:r>
      <w:r w:rsidRPr="00F35870">
        <w:rPr>
          <w:sz w:val="24"/>
          <w:szCs w:val="24"/>
        </w:rPr>
        <w:t>, 261-406.</w:t>
      </w:r>
    </w:p>
    <w:p w:rsidR="002F62D8" w:rsidRPr="002F62D8" w:rsidRDefault="002F62D8" w:rsidP="00673243">
      <w:pPr>
        <w:jc w:val="both"/>
        <w:rPr>
          <w:sz w:val="24"/>
          <w:szCs w:val="24"/>
        </w:rPr>
      </w:pPr>
      <w:r w:rsidRPr="002F62D8">
        <w:rPr>
          <w:sz w:val="24"/>
          <w:szCs w:val="24"/>
        </w:rPr>
        <w:sym w:font="Symbol" w:char="F05B"/>
      </w:r>
      <w:r w:rsidRPr="002F62D8">
        <w:rPr>
          <w:sz w:val="24"/>
          <w:szCs w:val="24"/>
        </w:rPr>
        <w:t>2</w:t>
      </w:r>
      <w:r w:rsidRPr="002F62D8">
        <w:rPr>
          <w:sz w:val="24"/>
          <w:szCs w:val="24"/>
        </w:rPr>
        <w:sym w:font="Symbol" w:char="F05D"/>
      </w:r>
      <w:r w:rsidRPr="002F62D8">
        <w:rPr>
          <w:sz w:val="24"/>
          <w:szCs w:val="24"/>
        </w:rPr>
        <w:t xml:space="preserve"> M. Stamenković, D. Trajković</w:t>
      </w:r>
      <w:r>
        <w:rPr>
          <w:sz w:val="24"/>
          <w:szCs w:val="24"/>
        </w:rPr>
        <w:t xml:space="preserve">, </w:t>
      </w:r>
      <w:r w:rsidRPr="002F62D8">
        <w:rPr>
          <w:sz w:val="24"/>
          <w:szCs w:val="24"/>
        </w:rPr>
        <w:t>Pr</w:t>
      </w:r>
      <w:r>
        <w:rPr>
          <w:sz w:val="24"/>
          <w:szCs w:val="24"/>
        </w:rPr>
        <w:t>aktikum iz Tehnologije predenja,</w:t>
      </w:r>
      <w:r w:rsidRPr="002F62D8">
        <w:rPr>
          <w:sz w:val="24"/>
          <w:szCs w:val="24"/>
        </w:rPr>
        <w:t xml:space="preserve"> Tehnološki fakultet,  Leskovac </w:t>
      </w:r>
      <w:r>
        <w:rPr>
          <w:sz w:val="24"/>
          <w:szCs w:val="24"/>
        </w:rPr>
        <w:t>(</w:t>
      </w:r>
      <w:r w:rsidRPr="002F62D8">
        <w:rPr>
          <w:sz w:val="24"/>
          <w:szCs w:val="24"/>
        </w:rPr>
        <w:t>2011</w:t>
      </w:r>
      <w:r>
        <w:rPr>
          <w:sz w:val="24"/>
          <w:szCs w:val="24"/>
        </w:rPr>
        <w:t>)</w:t>
      </w:r>
      <w:r w:rsidRPr="002F62D8">
        <w:rPr>
          <w:sz w:val="24"/>
          <w:szCs w:val="24"/>
        </w:rPr>
        <w:t>.</w:t>
      </w:r>
    </w:p>
    <w:p w:rsidR="002F62D8" w:rsidRPr="002F62D8" w:rsidRDefault="002F62D8" w:rsidP="00673243">
      <w:pPr>
        <w:jc w:val="both"/>
        <w:rPr>
          <w:sz w:val="24"/>
          <w:szCs w:val="24"/>
        </w:rPr>
      </w:pPr>
      <w:r w:rsidRPr="002F62D8">
        <w:rPr>
          <w:sz w:val="24"/>
          <w:szCs w:val="24"/>
        </w:rPr>
        <w:sym w:font="Symbol" w:char="F05B"/>
      </w:r>
      <w:r w:rsidRPr="002F62D8">
        <w:rPr>
          <w:sz w:val="24"/>
          <w:szCs w:val="24"/>
        </w:rPr>
        <w:t>3</w:t>
      </w:r>
      <w:r w:rsidRPr="002F62D8">
        <w:rPr>
          <w:sz w:val="24"/>
          <w:szCs w:val="24"/>
        </w:rPr>
        <w:sym w:font="Symbol" w:char="F05D"/>
      </w:r>
      <w:r w:rsidRPr="002F62D8">
        <w:rPr>
          <w:sz w:val="24"/>
          <w:szCs w:val="24"/>
        </w:rPr>
        <w:t xml:space="preserve"> Dušan Trajković, Miodrag Stamenković, Jovan Stepanović, Dragan Radivojević</w:t>
      </w:r>
      <w:r>
        <w:rPr>
          <w:sz w:val="24"/>
          <w:szCs w:val="24"/>
        </w:rPr>
        <w:t xml:space="preserve">, </w:t>
      </w:r>
      <w:r w:rsidRPr="002F62D8">
        <w:rPr>
          <w:sz w:val="24"/>
          <w:szCs w:val="24"/>
        </w:rPr>
        <w:t>Određivanje granica ispredivosti i prekidnih karakteristika OE-rotorskih pređ</w:t>
      </w:r>
      <w:r>
        <w:rPr>
          <w:sz w:val="24"/>
          <w:szCs w:val="24"/>
        </w:rPr>
        <w:t>a od mikrovlakana,</w:t>
      </w:r>
      <w:r w:rsidRPr="002F62D8">
        <w:rPr>
          <w:sz w:val="24"/>
          <w:szCs w:val="24"/>
        </w:rPr>
        <w:t xml:space="preserve"> Tekstil Zagreb </w:t>
      </w:r>
      <w:r>
        <w:rPr>
          <w:sz w:val="24"/>
          <w:szCs w:val="24"/>
        </w:rPr>
        <w:t>55 (4) (2006), 177-183</w:t>
      </w:r>
      <w:r w:rsidRPr="002F62D8">
        <w:rPr>
          <w:sz w:val="24"/>
          <w:szCs w:val="24"/>
        </w:rPr>
        <w:t>.</w:t>
      </w:r>
    </w:p>
    <w:p w:rsidR="002F62D8" w:rsidRPr="002F62D8" w:rsidRDefault="002F62D8" w:rsidP="00673243">
      <w:pPr>
        <w:jc w:val="both"/>
        <w:rPr>
          <w:sz w:val="24"/>
          <w:szCs w:val="24"/>
        </w:rPr>
      </w:pPr>
      <w:r w:rsidRPr="002F62D8">
        <w:rPr>
          <w:sz w:val="24"/>
          <w:szCs w:val="24"/>
        </w:rPr>
        <w:sym w:font="Symbol" w:char="F05B"/>
      </w:r>
      <w:r w:rsidRPr="002F62D8">
        <w:rPr>
          <w:sz w:val="24"/>
          <w:szCs w:val="24"/>
        </w:rPr>
        <w:t>4</w:t>
      </w:r>
      <w:r w:rsidRPr="002F62D8">
        <w:rPr>
          <w:sz w:val="24"/>
          <w:szCs w:val="24"/>
        </w:rPr>
        <w:sym w:font="Symbol" w:char="F05D"/>
      </w:r>
      <w:r w:rsidRPr="002F62D8">
        <w:rPr>
          <w:sz w:val="24"/>
          <w:szCs w:val="24"/>
        </w:rPr>
        <w:t xml:space="preserve"> Dušan Trajković, Miodrag Stamenković, Jovan Stepanović, Dragan Radivojević; “Spinning-in Fibres - a Quality Factor of Rotor Yarns”; </w:t>
      </w:r>
      <w:r>
        <w:rPr>
          <w:sz w:val="24"/>
          <w:szCs w:val="24"/>
        </w:rPr>
        <w:t>F</w:t>
      </w:r>
      <w:r w:rsidRPr="002F62D8">
        <w:rPr>
          <w:sz w:val="24"/>
          <w:szCs w:val="24"/>
        </w:rPr>
        <w:t xml:space="preserve">ibres </w:t>
      </w:r>
      <w:r w:rsidRPr="002F62D8">
        <w:rPr>
          <w:sz w:val="24"/>
          <w:szCs w:val="24"/>
        </w:rPr>
        <w:sym w:font="Symbol" w:char="F026"/>
      </w:r>
      <w:r>
        <w:rPr>
          <w:sz w:val="24"/>
          <w:szCs w:val="24"/>
        </w:rPr>
        <w:t xml:space="preserve"> T</w:t>
      </w:r>
      <w:r w:rsidRPr="002F62D8">
        <w:rPr>
          <w:sz w:val="24"/>
          <w:szCs w:val="24"/>
        </w:rPr>
        <w:t xml:space="preserve">extiles in Eastern Europe, Juli/Septembar </w:t>
      </w:r>
      <w:r>
        <w:rPr>
          <w:sz w:val="24"/>
          <w:szCs w:val="24"/>
        </w:rPr>
        <w:t>(</w:t>
      </w:r>
      <w:r w:rsidRPr="002F62D8">
        <w:rPr>
          <w:sz w:val="24"/>
          <w:szCs w:val="24"/>
        </w:rPr>
        <w:t>2007</w:t>
      </w:r>
      <w:r>
        <w:rPr>
          <w:sz w:val="24"/>
          <w:szCs w:val="24"/>
        </w:rPr>
        <w:t>)</w:t>
      </w:r>
      <w:r w:rsidRPr="002F62D8">
        <w:rPr>
          <w:sz w:val="24"/>
          <w:szCs w:val="24"/>
        </w:rPr>
        <w:t>. Volume 15, No.3 (62), 49-54</w:t>
      </w:r>
      <w:r>
        <w:rPr>
          <w:sz w:val="24"/>
          <w:szCs w:val="24"/>
        </w:rPr>
        <w:t>.</w:t>
      </w:r>
    </w:p>
    <w:p w:rsidR="002F62D8" w:rsidRPr="002F62D8" w:rsidRDefault="002F62D8" w:rsidP="00673243">
      <w:pPr>
        <w:jc w:val="both"/>
        <w:rPr>
          <w:sz w:val="24"/>
          <w:szCs w:val="24"/>
        </w:rPr>
      </w:pPr>
      <w:r w:rsidRPr="002F62D8">
        <w:rPr>
          <w:sz w:val="24"/>
          <w:szCs w:val="24"/>
        </w:rPr>
        <w:sym w:font="Symbol" w:char="F05B"/>
      </w:r>
      <w:r w:rsidRPr="002F62D8">
        <w:rPr>
          <w:sz w:val="24"/>
          <w:szCs w:val="24"/>
        </w:rPr>
        <w:t>5</w:t>
      </w:r>
      <w:r w:rsidRPr="002F62D8">
        <w:rPr>
          <w:sz w:val="24"/>
          <w:szCs w:val="24"/>
        </w:rPr>
        <w:sym w:font="Symbol" w:char="F05D"/>
      </w:r>
      <w:r w:rsidRPr="002F62D8">
        <w:rPr>
          <w:sz w:val="24"/>
          <w:szCs w:val="24"/>
        </w:rPr>
        <w:t xml:space="preserve"> Dušan Trajković, Miodrag Stam</w:t>
      </w:r>
      <w:r>
        <w:rPr>
          <w:sz w:val="24"/>
          <w:szCs w:val="24"/>
        </w:rPr>
        <w:t>enković and Dragan Radivojević,</w:t>
      </w:r>
      <w:r w:rsidRPr="002F62D8">
        <w:rPr>
          <w:sz w:val="24"/>
          <w:szCs w:val="24"/>
        </w:rPr>
        <w:t>Convent</w:t>
      </w:r>
      <w:r>
        <w:rPr>
          <w:sz w:val="24"/>
          <w:szCs w:val="24"/>
        </w:rPr>
        <w:t>ional vs compact ring-spun yarn,</w:t>
      </w:r>
      <w:r w:rsidRPr="002F62D8">
        <w:rPr>
          <w:sz w:val="24"/>
          <w:szCs w:val="24"/>
        </w:rPr>
        <w:t xml:space="preserve"> The Indian Textile Journal, vol. 118, No. 8,</w:t>
      </w:r>
      <w:r>
        <w:rPr>
          <w:sz w:val="24"/>
          <w:szCs w:val="24"/>
        </w:rPr>
        <w:t xml:space="preserve"> (2008), </w:t>
      </w:r>
      <w:r w:rsidRPr="002F62D8">
        <w:rPr>
          <w:sz w:val="24"/>
          <w:szCs w:val="24"/>
        </w:rPr>
        <w:t>39-47.</w:t>
      </w:r>
    </w:p>
    <w:p w:rsidR="00673243" w:rsidRPr="00F35870" w:rsidRDefault="00673243" w:rsidP="00673243">
      <w:pPr>
        <w:jc w:val="both"/>
        <w:rPr>
          <w:sz w:val="24"/>
          <w:szCs w:val="24"/>
        </w:rPr>
      </w:pPr>
      <w:r w:rsidRPr="00F35870">
        <w:rPr>
          <w:sz w:val="24"/>
          <w:szCs w:val="24"/>
        </w:rPr>
        <w:sym w:font="Symbol" w:char="F05B"/>
      </w:r>
      <w:r w:rsidR="002F62D8">
        <w:rPr>
          <w:sz w:val="24"/>
          <w:szCs w:val="24"/>
        </w:rPr>
        <w:t>6</w:t>
      </w:r>
      <w:r w:rsidRPr="00F35870">
        <w:rPr>
          <w:sz w:val="24"/>
          <w:szCs w:val="24"/>
        </w:rPr>
        <w:sym w:font="Symbol" w:char="F05D"/>
      </w:r>
      <w:r w:rsidRPr="00F35870">
        <w:rPr>
          <w:sz w:val="24"/>
          <w:szCs w:val="24"/>
        </w:rPr>
        <w:t xml:space="preserve"> </w:t>
      </w:r>
      <w:r w:rsidR="00000C7C">
        <w:rPr>
          <w:sz w:val="24"/>
          <w:szCs w:val="24"/>
        </w:rPr>
        <w:t>G. Trommer,</w:t>
      </w:r>
      <w:r w:rsidRPr="00F35870">
        <w:rPr>
          <w:sz w:val="24"/>
          <w:szCs w:val="24"/>
        </w:rPr>
        <w:t xml:space="preserve"> </w:t>
      </w:r>
      <w:r w:rsidR="00000C7C">
        <w:rPr>
          <w:sz w:val="24"/>
          <w:szCs w:val="24"/>
        </w:rPr>
        <w:t>Rotorspinnen,</w:t>
      </w:r>
      <w:r w:rsidRPr="00F35870">
        <w:rPr>
          <w:sz w:val="24"/>
          <w:szCs w:val="24"/>
        </w:rPr>
        <w:t xml:space="preserve"> Deutscher Fachverlag Gmbh </w:t>
      </w:r>
      <w:r w:rsidR="00F35870">
        <w:rPr>
          <w:sz w:val="24"/>
          <w:szCs w:val="24"/>
        </w:rPr>
        <w:t>(</w:t>
      </w:r>
      <w:r w:rsidRPr="00F35870">
        <w:rPr>
          <w:sz w:val="24"/>
          <w:szCs w:val="24"/>
        </w:rPr>
        <w:t>1997</w:t>
      </w:r>
      <w:r w:rsidR="00F35870">
        <w:rPr>
          <w:sz w:val="24"/>
          <w:szCs w:val="24"/>
        </w:rPr>
        <w:t>)</w:t>
      </w:r>
      <w:r w:rsidRPr="00F35870">
        <w:rPr>
          <w:sz w:val="24"/>
          <w:szCs w:val="24"/>
        </w:rPr>
        <w:t>.</w:t>
      </w:r>
    </w:p>
    <w:p w:rsidR="00673243" w:rsidRPr="00F35870" w:rsidRDefault="00673243" w:rsidP="00673243">
      <w:pPr>
        <w:jc w:val="both"/>
        <w:rPr>
          <w:sz w:val="24"/>
          <w:szCs w:val="24"/>
        </w:rPr>
      </w:pPr>
      <w:r w:rsidRPr="00F35870">
        <w:rPr>
          <w:sz w:val="24"/>
          <w:szCs w:val="24"/>
        </w:rPr>
        <w:sym w:font="Symbol" w:char="F05B"/>
      </w:r>
      <w:r w:rsidR="002F62D8">
        <w:rPr>
          <w:sz w:val="24"/>
          <w:szCs w:val="24"/>
        </w:rPr>
        <w:t>7</w:t>
      </w:r>
      <w:r w:rsidRPr="00F35870">
        <w:rPr>
          <w:sz w:val="24"/>
          <w:szCs w:val="24"/>
        </w:rPr>
        <w:sym w:font="Symbol" w:char="F05D"/>
      </w:r>
      <w:r w:rsidR="00000C7C">
        <w:rPr>
          <w:sz w:val="24"/>
          <w:szCs w:val="24"/>
        </w:rPr>
        <w:t xml:space="preserve"> N. Rohlena et all.,</w:t>
      </w:r>
      <w:r w:rsidRPr="00F35870">
        <w:rPr>
          <w:sz w:val="24"/>
          <w:szCs w:val="24"/>
        </w:rPr>
        <w:t xml:space="preserve"> </w:t>
      </w:r>
      <w:r w:rsidR="00000C7C">
        <w:rPr>
          <w:sz w:val="24"/>
          <w:szCs w:val="24"/>
        </w:rPr>
        <w:t>Open-end Spinning</w:t>
      </w:r>
      <w:r w:rsidRPr="00F35870">
        <w:rPr>
          <w:sz w:val="24"/>
          <w:szCs w:val="24"/>
        </w:rPr>
        <w:t xml:space="preserve">; Elsevier, Sci. Pub. Co. Amsterdam, Oxford New York </w:t>
      </w:r>
      <w:r w:rsidR="00F35870">
        <w:rPr>
          <w:sz w:val="24"/>
          <w:szCs w:val="24"/>
        </w:rPr>
        <w:t>(</w:t>
      </w:r>
      <w:r w:rsidRPr="00F35870">
        <w:rPr>
          <w:sz w:val="24"/>
          <w:szCs w:val="24"/>
        </w:rPr>
        <w:t>1975</w:t>
      </w:r>
      <w:r w:rsidR="00F35870">
        <w:rPr>
          <w:sz w:val="24"/>
          <w:szCs w:val="24"/>
        </w:rPr>
        <w:t>)</w:t>
      </w:r>
      <w:r w:rsidRPr="00F35870">
        <w:rPr>
          <w:sz w:val="24"/>
          <w:szCs w:val="24"/>
        </w:rPr>
        <w:t>.</w:t>
      </w:r>
    </w:p>
    <w:p w:rsidR="00673243" w:rsidRPr="00673243" w:rsidRDefault="00673243" w:rsidP="00673243">
      <w:pPr>
        <w:pStyle w:val="BodyText"/>
        <w:rPr>
          <w:rFonts w:ascii="Times New Roman" w:hAnsi="Times New Roman"/>
          <w:sz w:val="24"/>
          <w:szCs w:val="24"/>
        </w:rPr>
      </w:pPr>
      <w:r w:rsidRPr="00673243">
        <w:rPr>
          <w:rFonts w:ascii="Times New Roman" w:hAnsi="Times New Roman"/>
          <w:sz w:val="24"/>
          <w:szCs w:val="24"/>
        </w:rPr>
        <w:sym w:font="Symbol" w:char="F05B"/>
      </w:r>
      <w:r w:rsidR="002F62D8">
        <w:rPr>
          <w:rFonts w:ascii="Times New Roman" w:hAnsi="Times New Roman"/>
          <w:sz w:val="24"/>
          <w:szCs w:val="24"/>
        </w:rPr>
        <w:t>8</w:t>
      </w:r>
      <w:r w:rsidRPr="00673243">
        <w:rPr>
          <w:rFonts w:ascii="Times New Roman" w:hAnsi="Times New Roman"/>
          <w:sz w:val="24"/>
          <w:szCs w:val="24"/>
        </w:rPr>
        <w:sym w:font="Symbol" w:char="F05D"/>
      </w:r>
      <w:r w:rsidRPr="00673243">
        <w:rPr>
          <w:rFonts w:ascii="Times New Roman" w:hAnsi="Times New Roman"/>
          <w:sz w:val="24"/>
          <w:szCs w:val="24"/>
        </w:rPr>
        <w:t xml:space="preserve"> Vidosav Simonovi</w:t>
      </w:r>
      <w:r w:rsidR="00061F9C">
        <w:rPr>
          <w:rFonts w:ascii="Times New Roman" w:hAnsi="Times New Roman"/>
          <w:sz w:val="24"/>
          <w:szCs w:val="24"/>
        </w:rPr>
        <w:t>ć</w:t>
      </w:r>
      <w:r w:rsidR="00000C7C">
        <w:rPr>
          <w:rFonts w:ascii="Times New Roman" w:hAnsi="Times New Roman"/>
          <w:sz w:val="24"/>
          <w:szCs w:val="24"/>
        </w:rPr>
        <w:t xml:space="preserve">, </w:t>
      </w:r>
      <w:r w:rsidRPr="00673243">
        <w:rPr>
          <w:rFonts w:ascii="Times New Roman" w:hAnsi="Times New Roman"/>
          <w:sz w:val="24"/>
          <w:szCs w:val="24"/>
        </w:rPr>
        <w:t>Fizi</w:t>
      </w:r>
      <w:r w:rsidR="00CE3E11">
        <w:rPr>
          <w:rFonts w:ascii="Times New Roman" w:hAnsi="Times New Roman"/>
          <w:sz w:val="24"/>
          <w:szCs w:val="24"/>
        </w:rPr>
        <w:t>č</w:t>
      </w:r>
      <w:r w:rsidR="00000C7C">
        <w:rPr>
          <w:rFonts w:ascii="Times New Roman" w:hAnsi="Times New Roman"/>
          <w:sz w:val="24"/>
          <w:szCs w:val="24"/>
        </w:rPr>
        <w:t>ko ispitivanje tekstila</w:t>
      </w:r>
      <w:r w:rsidRPr="00673243">
        <w:rPr>
          <w:rFonts w:ascii="Times New Roman" w:hAnsi="Times New Roman"/>
          <w:sz w:val="24"/>
          <w:szCs w:val="24"/>
        </w:rPr>
        <w:t>, Vi</w:t>
      </w:r>
      <w:r w:rsidR="00CE3E11">
        <w:rPr>
          <w:rFonts w:ascii="Times New Roman" w:hAnsi="Times New Roman"/>
          <w:sz w:val="24"/>
          <w:szCs w:val="24"/>
        </w:rPr>
        <w:t>š</w:t>
      </w:r>
      <w:r w:rsidRPr="00673243">
        <w:rPr>
          <w:rFonts w:ascii="Times New Roman" w:hAnsi="Times New Roman"/>
          <w:sz w:val="24"/>
          <w:szCs w:val="24"/>
        </w:rPr>
        <w:t>a tehni</w:t>
      </w:r>
      <w:r w:rsidR="00CE3E11">
        <w:rPr>
          <w:rFonts w:ascii="Times New Roman" w:hAnsi="Times New Roman"/>
          <w:sz w:val="24"/>
          <w:szCs w:val="24"/>
        </w:rPr>
        <w:t>č</w:t>
      </w:r>
      <w:r w:rsidRPr="00673243">
        <w:rPr>
          <w:rFonts w:ascii="Times New Roman" w:hAnsi="Times New Roman"/>
          <w:sz w:val="24"/>
          <w:szCs w:val="24"/>
        </w:rPr>
        <w:t xml:space="preserve">ka tekstilna </w:t>
      </w:r>
      <w:r w:rsidR="00CE3E11">
        <w:rPr>
          <w:rFonts w:ascii="Times New Roman" w:hAnsi="Times New Roman"/>
          <w:sz w:val="24"/>
          <w:szCs w:val="24"/>
        </w:rPr>
        <w:t>š</w:t>
      </w:r>
      <w:r w:rsidRPr="00673243">
        <w:rPr>
          <w:rFonts w:ascii="Times New Roman" w:hAnsi="Times New Roman"/>
          <w:sz w:val="24"/>
          <w:szCs w:val="24"/>
        </w:rPr>
        <w:t xml:space="preserve">kola, Leskovac, </w:t>
      </w:r>
      <w:r w:rsidR="00F35870">
        <w:rPr>
          <w:rFonts w:ascii="Times New Roman" w:hAnsi="Times New Roman"/>
          <w:sz w:val="24"/>
          <w:szCs w:val="24"/>
        </w:rPr>
        <w:t>(</w:t>
      </w:r>
      <w:r w:rsidRPr="00673243">
        <w:rPr>
          <w:rFonts w:ascii="Times New Roman" w:hAnsi="Times New Roman"/>
          <w:sz w:val="24"/>
          <w:szCs w:val="24"/>
        </w:rPr>
        <w:t>1971</w:t>
      </w:r>
      <w:r w:rsidR="00F35870">
        <w:rPr>
          <w:rFonts w:ascii="Times New Roman" w:hAnsi="Times New Roman"/>
          <w:sz w:val="24"/>
          <w:szCs w:val="24"/>
        </w:rPr>
        <w:t>)</w:t>
      </w:r>
      <w:r w:rsidRPr="00673243">
        <w:rPr>
          <w:rFonts w:ascii="Times New Roman" w:hAnsi="Times New Roman"/>
          <w:sz w:val="24"/>
          <w:szCs w:val="24"/>
        </w:rPr>
        <w:t>.</w:t>
      </w:r>
    </w:p>
    <w:p w:rsidR="00673243" w:rsidRPr="00673243" w:rsidRDefault="00673243" w:rsidP="00673243">
      <w:pPr>
        <w:pStyle w:val="BodyText"/>
        <w:rPr>
          <w:rFonts w:ascii="Times New Roman" w:hAnsi="Times New Roman"/>
          <w:sz w:val="24"/>
          <w:szCs w:val="24"/>
        </w:rPr>
      </w:pPr>
      <w:r w:rsidRPr="00673243">
        <w:rPr>
          <w:rFonts w:ascii="Times New Roman" w:hAnsi="Times New Roman"/>
          <w:sz w:val="24"/>
          <w:szCs w:val="24"/>
        </w:rPr>
        <w:sym w:font="Symbol" w:char="F05B"/>
      </w:r>
      <w:r w:rsidR="002F62D8">
        <w:rPr>
          <w:rFonts w:ascii="Times New Roman" w:hAnsi="Times New Roman"/>
          <w:sz w:val="24"/>
          <w:szCs w:val="24"/>
        </w:rPr>
        <w:t>9</w:t>
      </w:r>
      <w:r w:rsidRPr="00673243">
        <w:rPr>
          <w:rFonts w:ascii="Times New Roman" w:hAnsi="Times New Roman"/>
          <w:sz w:val="24"/>
          <w:szCs w:val="24"/>
        </w:rPr>
        <w:sym w:font="Symbol" w:char="F05D"/>
      </w:r>
      <w:r w:rsidRPr="00673243">
        <w:rPr>
          <w:rFonts w:ascii="Times New Roman" w:hAnsi="Times New Roman"/>
          <w:sz w:val="24"/>
          <w:szCs w:val="24"/>
        </w:rPr>
        <w:t xml:space="preserve"> Schütz R.A., Queny M., L</w:t>
      </w:r>
      <w:r w:rsidR="00000C7C">
        <w:rPr>
          <w:rFonts w:ascii="Times New Roman" w:hAnsi="Times New Roman"/>
          <w:sz w:val="24"/>
          <w:szCs w:val="24"/>
        </w:rPr>
        <w:t>e Chatelier J., Hunz Inger S., Melliand textilberichte</w:t>
      </w:r>
      <w:r w:rsidRPr="00673243">
        <w:rPr>
          <w:rFonts w:ascii="Times New Roman" w:hAnsi="Times New Roman"/>
          <w:sz w:val="24"/>
          <w:szCs w:val="24"/>
        </w:rPr>
        <w:t xml:space="preserve">, No 57, </w:t>
      </w:r>
      <w:r w:rsidR="00F35870">
        <w:rPr>
          <w:rFonts w:ascii="Times New Roman" w:hAnsi="Times New Roman"/>
          <w:sz w:val="24"/>
          <w:szCs w:val="24"/>
        </w:rPr>
        <w:t>(</w:t>
      </w:r>
      <w:r w:rsidRPr="00673243">
        <w:rPr>
          <w:rFonts w:ascii="Times New Roman" w:hAnsi="Times New Roman"/>
          <w:sz w:val="24"/>
          <w:szCs w:val="24"/>
        </w:rPr>
        <w:t>1976</w:t>
      </w:r>
      <w:r w:rsidR="00F358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438</w:t>
      </w:r>
      <w:r w:rsidRPr="00673243">
        <w:rPr>
          <w:rFonts w:ascii="Times New Roman" w:hAnsi="Times New Roman"/>
          <w:sz w:val="24"/>
          <w:szCs w:val="24"/>
        </w:rPr>
        <w:t>.</w:t>
      </w:r>
    </w:p>
    <w:p w:rsidR="00673243" w:rsidRPr="00F35870" w:rsidRDefault="00673243" w:rsidP="00673243">
      <w:pPr>
        <w:jc w:val="both"/>
        <w:rPr>
          <w:sz w:val="24"/>
          <w:szCs w:val="24"/>
        </w:rPr>
      </w:pPr>
      <w:r w:rsidRPr="00F35870">
        <w:rPr>
          <w:sz w:val="24"/>
          <w:szCs w:val="24"/>
        </w:rPr>
        <w:sym w:font="Symbol" w:char="F05B"/>
      </w:r>
      <w:r w:rsidR="002F62D8">
        <w:rPr>
          <w:sz w:val="24"/>
          <w:szCs w:val="24"/>
        </w:rPr>
        <w:t>10</w:t>
      </w:r>
      <w:r w:rsidRPr="00F35870">
        <w:rPr>
          <w:sz w:val="24"/>
          <w:szCs w:val="24"/>
        </w:rPr>
        <w:sym w:font="Symbol" w:char="F05D"/>
      </w:r>
      <w:r w:rsidRPr="00F35870">
        <w:rPr>
          <w:sz w:val="24"/>
          <w:szCs w:val="24"/>
        </w:rPr>
        <w:t xml:space="preserve"> </w:t>
      </w:r>
      <w:r w:rsidR="00000C7C">
        <w:rPr>
          <w:sz w:val="24"/>
          <w:szCs w:val="24"/>
        </w:rPr>
        <w:t>W. Klein,</w:t>
      </w:r>
      <w:r w:rsidRPr="00F35870">
        <w:rPr>
          <w:sz w:val="24"/>
          <w:szCs w:val="24"/>
        </w:rPr>
        <w:t xml:space="preserve"> </w:t>
      </w:r>
      <w:r w:rsidR="00000C7C">
        <w:rPr>
          <w:sz w:val="24"/>
          <w:szCs w:val="24"/>
        </w:rPr>
        <w:t>New Spinning Systems</w:t>
      </w:r>
      <w:r w:rsidRPr="00F35870">
        <w:rPr>
          <w:sz w:val="24"/>
          <w:szCs w:val="24"/>
        </w:rPr>
        <w:t xml:space="preserve">; The Textile Institute, Manual of Textile Technology, Manchester </w:t>
      </w:r>
      <w:r w:rsidR="00F35870">
        <w:rPr>
          <w:sz w:val="24"/>
          <w:szCs w:val="24"/>
        </w:rPr>
        <w:t>(</w:t>
      </w:r>
      <w:r w:rsidRPr="00F35870">
        <w:rPr>
          <w:sz w:val="24"/>
          <w:szCs w:val="24"/>
        </w:rPr>
        <w:t>1993</w:t>
      </w:r>
      <w:r w:rsidR="00F35870">
        <w:rPr>
          <w:sz w:val="24"/>
          <w:szCs w:val="24"/>
        </w:rPr>
        <w:t>)</w:t>
      </w:r>
      <w:r w:rsidRPr="00F35870">
        <w:rPr>
          <w:sz w:val="24"/>
          <w:szCs w:val="24"/>
        </w:rPr>
        <w:t>.</w:t>
      </w:r>
    </w:p>
    <w:p w:rsidR="00673243" w:rsidRPr="00673243" w:rsidRDefault="00673243" w:rsidP="00673243">
      <w:pPr>
        <w:jc w:val="both"/>
        <w:rPr>
          <w:sz w:val="24"/>
          <w:szCs w:val="24"/>
        </w:rPr>
      </w:pPr>
    </w:p>
    <w:sectPr w:rsidR="00673243" w:rsidRPr="00673243" w:rsidSect="00D36B80">
      <w:headerReference w:type="default" r:id="rId17"/>
      <w:footnotePr>
        <w:numRestart w:val="eachSect"/>
      </w:footnotePr>
      <w:endnotePr>
        <w:numFmt w:val="decimal"/>
      </w:endnotePr>
      <w:pgSz w:w="11907" w:h="16840" w:code="9"/>
      <w:pgMar w:top="1440" w:right="1440" w:bottom="1440" w:left="1440" w:header="289" w:footer="1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C8" w:rsidRDefault="00CD09C8">
      <w:r>
        <w:separator/>
      </w:r>
    </w:p>
  </w:endnote>
  <w:endnote w:type="continuationSeparator" w:id="0">
    <w:p w:rsidR="00CD09C8" w:rsidRDefault="00CD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Times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charset w:val="00"/>
    <w:family w:val="roman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C8" w:rsidRDefault="00CD09C8">
      <w:r>
        <w:separator/>
      </w:r>
    </w:p>
  </w:footnote>
  <w:footnote w:type="continuationSeparator" w:id="0">
    <w:p w:rsidR="00CD09C8" w:rsidRDefault="00CD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80" w:rsidRPr="00ED09E2" w:rsidRDefault="00170759" w:rsidP="00D36B80">
    <w:pPr>
      <w:pStyle w:val="Header"/>
      <w:tabs>
        <w:tab w:val="clear" w:pos="4680"/>
        <w:tab w:val="clear" w:pos="9360"/>
        <w:tab w:val="center" w:pos="4677"/>
        <w:tab w:val="right" w:pos="9355"/>
      </w:tabs>
      <w:jc w:val="center"/>
      <w:rPr>
        <w:b/>
        <w:sz w:val="18"/>
        <w:szCs w:val="18"/>
        <w:lang w:val="en-US"/>
      </w:rPr>
    </w:pPr>
    <w:r w:rsidRPr="00ED09E2">
      <w:rPr>
        <w:b/>
        <w:sz w:val="18"/>
        <w:szCs w:val="18"/>
        <w:lang w:val="en-US"/>
      </w:rPr>
      <w:t>X</w:t>
    </w:r>
    <w:r>
      <w:rPr>
        <w:b/>
        <w:sz w:val="18"/>
        <w:szCs w:val="18"/>
        <w:lang w:val="en-US"/>
      </w:rPr>
      <w:t>I</w:t>
    </w:r>
    <w:r w:rsidRPr="00ED09E2">
      <w:rPr>
        <w:b/>
        <w:sz w:val="18"/>
        <w:szCs w:val="18"/>
        <w:lang w:val="en-US"/>
      </w:rPr>
      <w:t>SAVJETOVANJE HEMIČARA, TEHNOLOGA I EKOLOGA REPUBLIKE SRPSKE</w:t>
    </w:r>
  </w:p>
  <w:p w:rsidR="00D36B80" w:rsidRPr="00ED09E2" w:rsidRDefault="00170759" w:rsidP="00D36B80">
    <w:pPr>
      <w:pStyle w:val="Header"/>
      <w:tabs>
        <w:tab w:val="clear" w:pos="4680"/>
        <w:tab w:val="clear" w:pos="9360"/>
        <w:tab w:val="center" w:pos="4677"/>
        <w:tab w:val="right" w:pos="9355"/>
      </w:tabs>
      <w:jc w:val="center"/>
      <w:rPr>
        <w:b/>
        <w:color w:val="FF0000"/>
        <w:sz w:val="18"/>
        <w:szCs w:val="18"/>
        <w:lang w:val="sr-Latn-BA"/>
      </w:rPr>
    </w:pPr>
    <w:r w:rsidRPr="00ED09E2">
      <w:rPr>
        <w:b/>
        <w:color w:val="FF0000"/>
        <w:sz w:val="18"/>
        <w:szCs w:val="18"/>
        <w:lang w:val="sr-Latn-BA"/>
      </w:rPr>
      <w:t>X</w:t>
    </w:r>
    <w:r>
      <w:rPr>
        <w:b/>
        <w:color w:val="FF0000"/>
        <w:sz w:val="18"/>
        <w:szCs w:val="18"/>
        <w:lang w:val="sr-Latn-BA"/>
      </w:rPr>
      <w:t>I</w:t>
    </w:r>
    <w:r w:rsidRPr="00ED09E2">
      <w:rPr>
        <w:b/>
        <w:color w:val="FF0000"/>
        <w:sz w:val="18"/>
        <w:szCs w:val="18"/>
        <w:lang w:val="sr-Latn-BA"/>
      </w:rPr>
      <w:t xml:space="preserve"> Conference of </w:t>
    </w:r>
    <w:r>
      <w:rPr>
        <w:b/>
        <w:color w:val="FF0000"/>
        <w:sz w:val="18"/>
        <w:szCs w:val="18"/>
      </w:rPr>
      <w:t xml:space="preserve"> Chemists, Technologists and E</w:t>
    </w:r>
    <w:r w:rsidRPr="00ED09E2">
      <w:rPr>
        <w:b/>
        <w:color w:val="FF0000"/>
        <w:sz w:val="18"/>
        <w:szCs w:val="18"/>
      </w:rPr>
      <w:t>nvironmentalists</w:t>
    </w:r>
    <w:r>
      <w:rPr>
        <w:b/>
        <w:color w:val="FF0000"/>
        <w:sz w:val="18"/>
        <w:szCs w:val="18"/>
        <w:lang w:val="sr-Latn-BA"/>
      </w:rPr>
      <w:t xml:space="preserve"> of</w:t>
    </w:r>
    <w:r w:rsidRPr="00ED09E2">
      <w:rPr>
        <w:b/>
        <w:color w:val="FF0000"/>
        <w:sz w:val="18"/>
        <w:szCs w:val="18"/>
        <w:lang w:val="sr-Latn-BA"/>
      </w:rPr>
      <w:t xml:space="preserve"> Republic of Srpska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2590"/>
    <w:multiLevelType w:val="hybridMultilevel"/>
    <w:tmpl w:val="78E2D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E0"/>
    <w:rsid w:val="00000C7C"/>
    <w:rsid w:val="00061F9C"/>
    <w:rsid w:val="00170759"/>
    <w:rsid w:val="00187CBF"/>
    <w:rsid w:val="001D1F29"/>
    <w:rsid w:val="001E152A"/>
    <w:rsid w:val="002F62D8"/>
    <w:rsid w:val="0031042D"/>
    <w:rsid w:val="00383229"/>
    <w:rsid w:val="003D23CC"/>
    <w:rsid w:val="00437A4B"/>
    <w:rsid w:val="004601EB"/>
    <w:rsid w:val="005005C8"/>
    <w:rsid w:val="00546206"/>
    <w:rsid w:val="005903E0"/>
    <w:rsid w:val="005D5D92"/>
    <w:rsid w:val="00616FCD"/>
    <w:rsid w:val="00673243"/>
    <w:rsid w:val="00723422"/>
    <w:rsid w:val="0078501E"/>
    <w:rsid w:val="007F2F99"/>
    <w:rsid w:val="00CD09C8"/>
    <w:rsid w:val="00CE3E11"/>
    <w:rsid w:val="00D36B80"/>
    <w:rsid w:val="00F35870"/>
    <w:rsid w:val="00F51C5C"/>
    <w:rsid w:val="00FB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1FCA1-1000-4818-ABA5-F9968850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3E0"/>
    <w:pPr>
      <w:widowControl w:val="0"/>
    </w:pPr>
    <w:rPr>
      <w:rFonts w:ascii="Times New Roman" w:eastAsia="Times New Roman" w:hAnsi="Times New Roman"/>
      <w:snapToGrid w:val="0"/>
    </w:rPr>
  </w:style>
  <w:style w:type="paragraph" w:styleId="Heading2">
    <w:name w:val="heading 2"/>
    <w:basedOn w:val="Normal"/>
    <w:next w:val="Normal"/>
    <w:link w:val="Heading2Char"/>
    <w:qFormat/>
    <w:rsid w:val="00673243"/>
    <w:pPr>
      <w:keepNext/>
      <w:widowControl/>
      <w:jc w:val="center"/>
      <w:outlineLvl w:val="1"/>
    </w:pPr>
    <w:rPr>
      <w:rFonts w:ascii="YuTimes" w:hAnsi="YuTimes"/>
      <w:b/>
      <w:snapToGrid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5903E0"/>
    <w:pPr>
      <w:widowControl/>
      <w:tabs>
        <w:tab w:val="left" w:pos="288"/>
      </w:tabs>
      <w:ind w:left="288" w:hanging="288"/>
      <w:jc w:val="both"/>
    </w:pPr>
    <w:rPr>
      <w:rFonts w:ascii="Times" w:hAnsi="Times"/>
      <w:snapToGrid/>
      <w:color w:val="000000"/>
      <w:lang w:val="fr-FR"/>
    </w:rPr>
  </w:style>
  <w:style w:type="paragraph" w:customStyle="1" w:styleId="TextNormal">
    <w:name w:val="Text_Normal"/>
    <w:basedOn w:val="Normal"/>
    <w:rsid w:val="005903E0"/>
    <w:pPr>
      <w:widowControl/>
      <w:jc w:val="both"/>
    </w:pPr>
    <w:rPr>
      <w:rFonts w:ascii="Times" w:hAnsi="Times"/>
      <w:snapToGrid/>
      <w:lang w:val="fr-FR"/>
    </w:rPr>
  </w:style>
  <w:style w:type="paragraph" w:styleId="Header">
    <w:name w:val="header"/>
    <w:basedOn w:val="Normal"/>
    <w:link w:val="HeaderChar"/>
    <w:uiPriority w:val="99"/>
    <w:rsid w:val="005903E0"/>
    <w:pPr>
      <w:tabs>
        <w:tab w:val="center" w:pos="4680"/>
        <w:tab w:val="right" w:pos="9360"/>
      </w:tabs>
    </w:pPr>
    <w:rPr>
      <w:snapToGrid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903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rsid w:val="005903E0"/>
    <w:rPr>
      <w:color w:val="0000FF"/>
      <w:u w:val="single"/>
    </w:rPr>
  </w:style>
  <w:style w:type="character" w:customStyle="1" w:styleId="FontStyle18">
    <w:name w:val="Font Style18"/>
    <w:basedOn w:val="DefaultParagraphFont"/>
    <w:rsid w:val="005903E0"/>
    <w:rPr>
      <w:rFonts w:ascii="Calibri" w:hAnsi="Calibri" w:cs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22"/>
    <w:rPr>
      <w:rFonts w:ascii="Tahoma" w:eastAsia="Times New Roman" w:hAnsi="Tahoma" w:cs="Tahoma"/>
      <w:snapToGrid w:val="0"/>
      <w:sz w:val="16"/>
      <w:szCs w:val="16"/>
    </w:rPr>
  </w:style>
  <w:style w:type="paragraph" w:styleId="BodyText">
    <w:name w:val="Body Text"/>
    <w:basedOn w:val="Normal"/>
    <w:link w:val="BodyTextChar"/>
    <w:semiHidden/>
    <w:rsid w:val="00673243"/>
    <w:pPr>
      <w:widowControl/>
      <w:jc w:val="both"/>
    </w:pPr>
    <w:rPr>
      <w:rFonts w:ascii="Times Roman YU" w:hAnsi="Times Roman YU"/>
      <w:snapToGrid/>
    </w:rPr>
  </w:style>
  <w:style w:type="character" w:customStyle="1" w:styleId="BodyTextChar">
    <w:name w:val="Body Text Char"/>
    <w:basedOn w:val="DefaultParagraphFont"/>
    <w:link w:val="BodyText"/>
    <w:semiHidden/>
    <w:rsid w:val="00673243"/>
    <w:rPr>
      <w:rFonts w:ascii="Times Roman YU" w:eastAsia="Times New Roman" w:hAnsi="Times Roman YU"/>
    </w:rPr>
  </w:style>
  <w:style w:type="character" w:customStyle="1" w:styleId="Heading2Char">
    <w:name w:val="Heading 2 Char"/>
    <w:basedOn w:val="DefaultParagraphFont"/>
    <w:link w:val="Heading2"/>
    <w:rsid w:val="00673243"/>
    <w:rPr>
      <w:rFonts w:ascii="YuTimes" w:eastAsia="Times New Roman" w:hAnsi="YuTi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t@excite.com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usan@tf.ni.ac.rs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0229-A6DF-4860-A7FA-3A22B602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Links>
    <vt:vector size="12" baseType="variant">
      <vt:variant>
        <vt:i4>1310761</vt:i4>
      </vt:variant>
      <vt:variant>
        <vt:i4>3</vt:i4>
      </vt:variant>
      <vt:variant>
        <vt:i4>0</vt:i4>
      </vt:variant>
      <vt:variant>
        <vt:i4>5</vt:i4>
      </vt:variant>
      <vt:variant>
        <vt:lpwstr>mailto:dusan@tf.ni.ac.rs</vt:lpwstr>
      </vt:variant>
      <vt:variant>
        <vt:lpwstr/>
      </vt:variant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mailto:dusant@excite.com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2016-10-05T12:50:00Z</dcterms:created>
  <dcterms:modified xsi:type="dcterms:W3CDTF">2016-10-05T12:50:00Z</dcterms:modified>
</cp:coreProperties>
</file>